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rPr>
          <w:b/>
        </w:rPr>
      </w:pPr>
    </w:p>
    <w:p>
      <w:pPr>
        <w:snapToGrid w:val="0"/>
        <w:spacing w:line="480" w:lineRule="auto"/>
        <w:jc w:val="center"/>
        <w:rPr>
          <w:rFonts w:eastAsia="隶书"/>
          <w:sz w:val="52"/>
        </w:rPr>
      </w:pPr>
    </w:p>
    <w:p>
      <w:pPr>
        <w:snapToGrid w:val="0"/>
        <w:spacing w:line="480" w:lineRule="auto"/>
        <w:jc w:val="center"/>
        <w:rPr>
          <w:rFonts w:eastAsia="隶书"/>
          <w:sz w:val="52"/>
        </w:rPr>
      </w:pPr>
    </w:p>
    <w:p>
      <w:pPr>
        <w:snapToGrid w:val="0"/>
        <w:spacing w:line="480" w:lineRule="auto"/>
        <w:jc w:val="center"/>
        <w:rPr>
          <w:rFonts w:eastAsia="隶书"/>
          <w:sz w:val="52"/>
        </w:rPr>
      </w:pPr>
      <w:r>
        <w:pict>
          <v:shape id="图片 24" o:spid="_x0000_s1025" o:spt="75" type="#_x0000_t75" style="position:absolute;left:0pt;margin-left:169.75pt;margin-top:-36.8pt;height:117.35pt;width:135.75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5" o:title=""/>
            <o:lock v:ext="edit" aspectratio="t"/>
            <w10:wrap type="tight"/>
          </v:shape>
        </w:pict>
      </w:r>
    </w:p>
    <w:p>
      <w:pPr>
        <w:snapToGrid w:val="0"/>
        <w:spacing w:line="480" w:lineRule="auto"/>
        <w:jc w:val="center"/>
        <w:rPr>
          <w:rFonts w:eastAsia="隶书"/>
          <w:sz w:val="52"/>
        </w:rPr>
      </w:pPr>
    </w:p>
    <w:p>
      <w:pPr>
        <w:snapToGrid w:val="0"/>
        <w:jc w:val="center"/>
        <w:rPr>
          <w:rFonts w:ascii="楷体_GB2312" w:eastAsia="楷体_GB2312"/>
          <w:b/>
          <w:sz w:val="80"/>
          <w:szCs w:val="80"/>
        </w:rPr>
      </w:pPr>
      <w:r>
        <w:rPr>
          <w:rFonts w:hint="eastAsia" w:ascii="楷体_GB2312" w:eastAsia="楷体_GB2312"/>
          <w:b/>
          <w:sz w:val="80"/>
          <w:szCs w:val="80"/>
        </w:rPr>
        <w:t>监督审核报告</w:t>
      </w:r>
    </w:p>
    <w:p>
      <w:pPr>
        <w:snapToGrid w:val="0"/>
        <w:spacing w:line="360" w:lineRule="auto"/>
        <w:ind w:firstLine="450" w:firstLineChars="150"/>
        <w:rPr>
          <w:sz w:val="30"/>
          <w:szCs w:val="30"/>
        </w:rPr>
      </w:pPr>
    </w:p>
    <w:p>
      <w:pPr>
        <w:snapToGrid w:val="0"/>
        <w:spacing w:line="360" w:lineRule="auto"/>
        <w:rPr>
          <w:b/>
          <w:sz w:val="30"/>
          <w:szCs w:val="30"/>
        </w:rPr>
      </w:pPr>
    </w:p>
    <w:p>
      <w:pPr>
        <w:snapToGrid w:val="0"/>
        <w:spacing w:after="98" w:afterLines="30"/>
        <w:ind w:firstLine="321" w:firstLineChars="100"/>
        <w:rPr>
          <w:rFonts w:ascii="楷体" w:hAnsi="楷体" w:eastAsia="楷体"/>
          <w:b/>
          <w:color w:val="000000"/>
          <w:sz w:val="32"/>
          <w:szCs w:val="32"/>
          <w:u w:val="single"/>
        </w:rPr>
      </w:pPr>
      <w:r>
        <w:rPr>
          <w:rFonts w:hint="eastAsia" w:ascii="楷体" w:hAnsi="楷体" w:eastAsia="楷体"/>
          <w:b/>
          <w:color w:val="000000"/>
          <w:sz w:val="32"/>
          <w:szCs w:val="32"/>
        </w:rPr>
        <w:t>受审核方：南通双耀冲压有限公司</w:t>
      </w:r>
    </w:p>
    <w:p>
      <w:pPr>
        <w:snapToGrid w:val="0"/>
        <w:spacing w:after="98" w:afterLines="30"/>
        <w:rPr>
          <w:rFonts w:ascii="楷体" w:hAnsi="楷体" w:eastAsia="楷体"/>
          <w:b/>
          <w:color w:val="000000"/>
          <w:sz w:val="32"/>
          <w:szCs w:val="32"/>
        </w:rPr>
      </w:pPr>
    </w:p>
    <w:p>
      <w:pPr>
        <w:snapToGrid w:val="0"/>
        <w:spacing w:after="98" w:afterLines="30"/>
        <w:ind w:firstLine="321" w:firstLineChars="100"/>
        <w:rPr>
          <w:rFonts w:ascii="楷体" w:hAnsi="楷体" w:eastAsia="楷体"/>
          <w:b/>
          <w:color w:val="000000"/>
          <w:sz w:val="32"/>
          <w:szCs w:val="32"/>
        </w:rPr>
      </w:pPr>
      <w:r>
        <w:rPr>
          <w:rFonts w:hint="eastAsia" w:ascii="楷体" w:hAnsi="楷体" w:eastAsia="楷体"/>
          <w:b/>
          <w:color w:val="000000"/>
          <w:sz w:val="32"/>
          <w:szCs w:val="32"/>
        </w:rPr>
        <w:t>审核体系：</w:t>
      </w:r>
    </w:p>
    <w:p>
      <w:pPr>
        <w:snapToGrid w:val="0"/>
        <w:spacing w:after="98" w:afterLines="30"/>
        <w:ind w:firstLine="957" w:firstLineChars="298"/>
        <w:rPr>
          <w:rFonts w:ascii="楷体" w:hAnsi="楷体" w:eastAsia="楷体"/>
          <w:b/>
          <w:color w:val="000000"/>
          <w:sz w:val="32"/>
          <w:szCs w:val="32"/>
        </w:rPr>
      </w:pPr>
      <w:bookmarkStart w:id="0" w:name="Q勾选15"/>
      <w:r>
        <w:rPr>
          <w:rFonts w:hint="eastAsia" w:ascii="楷体" w:hAnsi="楷体" w:eastAsia="楷体"/>
          <w:b/>
          <w:color w:val="000000"/>
          <w:sz w:val="32"/>
          <w:szCs w:val="32"/>
        </w:rPr>
        <w:t>■</w:t>
      </w:r>
      <w:bookmarkEnd w:id="0"/>
      <w:r>
        <w:rPr>
          <w:rFonts w:hint="eastAsia" w:ascii="楷体" w:hAnsi="楷体" w:eastAsia="楷体"/>
          <w:b/>
          <w:color w:val="000000"/>
          <w:sz w:val="32"/>
          <w:szCs w:val="32"/>
        </w:rPr>
        <w:t>质量管理体系（</w:t>
      </w:r>
      <w:r>
        <w:rPr>
          <w:rFonts w:ascii="楷体" w:hAnsi="楷体" w:eastAsia="楷体"/>
          <w:b/>
          <w:color w:val="000000"/>
          <w:sz w:val="32"/>
          <w:szCs w:val="32"/>
        </w:rPr>
        <w:t>QMS</w:t>
      </w:r>
      <w:r>
        <w:rPr>
          <w:rFonts w:hint="eastAsia" w:ascii="楷体" w:hAnsi="楷体" w:eastAsia="楷体"/>
          <w:b/>
          <w:color w:val="000000"/>
          <w:sz w:val="32"/>
          <w:szCs w:val="32"/>
        </w:rPr>
        <w:t>）</w:t>
      </w:r>
      <w:bookmarkStart w:id="1" w:name="QJ勾选"/>
      <w:r>
        <w:rPr>
          <w:rFonts w:hint="eastAsia" w:ascii="楷体" w:hAnsi="楷体" w:eastAsia="楷体"/>
          <w:b/>
          <w:color w:val="000000"/>
          <w:sz w:val="32"/>
          <w:szCs w:val="32"/>
        </w:rPr>
        <w:t>□</w:t>
      </w:r>
      <w:bookmarkEnd w:id="1"/>
      <w:r>
        <w:rPr>
          <w:rFonts w:hint="eastAsia" w:ascii="楷体" w:hAnsi="楷体" w:eastAsia="楷体"/>
          <w:b/>
          <w:color w:val="000000"/>
          <w:sz w:val="32"/>
          <w:szCs w:val="32"/>
        </w:rPr>
        <w:t>5</w:t>
      </w:r>
      <w:r>
        <w:rPr>
          <w:rFonts w:ascii="楷体" w:hAnsi="楷体" w:eastAsia="楷体"/>
          <w:b/>
          <w:color w:val="000000"/>
          <w:sz w:val="32"/>
          <w:szCs w:val="32"/>
        </w:rPr>
        <w:t>0430</w:t>
      </w:r>
      <w:r>
        <w:rPr>
          <w:rFonts w:ascii="楷体_GB2312" w:eastAsia="楷体_GB2312"/>
          <w:sz w:val="32"/>
          <w:szCs w:val="32"/>
        </w:rPr>
        <w:t>(</w:t>
      </w:r>
      <w:r>
        <w:rPr>
          <w:rFonts w:hint="eastAsia" w:ascii="楷体_GB2312" w:eastAsia="楷体_GB2312"/>
          <w:b/>
          <w:sz w:val="32"/>
          <w:szCs w:val="32"/>
        </w:rPr>
        <w:t>第</w:t>
      </w:r>
      <w:r>
        <w:rPr>
          <w:rFonts w:hint="eastAsia" w:ascii="楷体_GB2312" w:eastAsia="楷体_GB2312"/>
          <w:b/>
          <w:sz w:val="32"/>
          <w:szCs w:val="32"/>
          <w:lang w:val="en-US" w:eastAsia="zh-CN"/>
        </w:rPr>
        <w:t>1</w:t>
      </w:r>
      <w:r>
        <w:rPr>
          <w:rFonts w:hint="eastAsia" w:ascii="楷体_GB2312" w:eastAsia="楷体_GB2312"/>
          <w:b/>
          <w:sz w:val="32"/>
          <w:szCs w:val="32"/>
        </w:rPr>
        <w:t>次</w:t>
      </w:r>
      <w:r>
        <w:rPr>
          <w:rFonts w:ascii="楷体_GB2312" w:eastAsia="楷体_GB2312"/>
          <w:sz w:val="32"/>
          <w:szCs w:val="32"/>
        </w:rPr>
        <w:t>)</w:t>
      </w:r>
    </w:p>
    <w:p>
      <w:pPr>
        <w:snapToGrid w:val="0"/>
        <w:spacing w:after="98" w:afterLines="30"/>
        <w:ind w:firstLine="957" w:firstLineChars="298"/>
        <w:rPr>
          <w:rFonts w:ascii="楷体" w:hAnsi="楷体" w:eastAsia="楷体"/>
          <w:b/>
          <w:color w:val="000000"/>
          <w:sz w:val="32"/>
          <w:szCs w:val="32"/>
        </w:rPr>
      </w:pPr>
      <w:bookmarkStart w:id="2" w:name="E勾选"/>
      <w:r>
        <w:rPr>
          <w:rFonts w:hint="eastAsia" w:ascii="楷体" w:hAnsi="楷体" w:eastAsia="楷体"/>
          <w:b/>
          <w:color w:val="000000"/>
          <w:sz w:val="32"/>
          <w:szCs w:val="32"/>
        </w:rPr>
        <w:t>□</w:t>
      </w:r>
      <w:bookmarkEnd w:id="2"/>
      <w:r>
        <w:rPr>
          <w:rFonts w:hint="eastAsia" w:ascii="楷体" w:hAnsi="楷体" w:eastAsia="楷体"/>
          <w:b/>
          <w:color w:val="000000"/>
          <w:sz w:val="32"/>
          <w:szCs w:val="32"/>
        </w:rPr>
        <w:t>环境管理体系（</w:t>
      </w:r>
      <w:r>
        <w:rPr>
          <w:rFonts w:ascii="楷体" w:hAnsi="楷体" w:eastAsia="楷体"/>
          <w:b/>
          <w:color w:val="000000"/>
          <w:sz w:val="32"/>
          <w:szCs w:val="32"/>
        </w:rPr>
        <w:t>EMS</w:t>
      </w:r>
      <w:r>
        <w:rPr>
          <w:rFonts w:hint="eastAsia" w:ascii="楷体" w:hAnsi="楷体" w:eastAsia="楷体"/>
          <w:b/>
          <w:color w:val="000000"/>
          <w:sz w:val="32"/>
          <w:szCs w:val="32"/>
        </w:rPr>
        <w:t>）</w:t>
      </w:r>
      <w:r>
        <w:rPr>
          <w:rFonts w:ascii="楷体_GB2312" w:eastAsia="楷体_GB2312"/>
          <w:sz w:val="32"/>
          <w:szCs w:val="32"/>
        </w:rPr>
        <w:t>(</w:t>
      </w:r>
      <w:r>
        <w:rPr>
          <w:rFonts w:hint="eastAsia" w:ascii="楷体_GB2312" w:eastAsia="楷体_GB2312"/>
          <w:b/>
          <w:sz w:val="32"/>
          <w:szCs w:val="32"/>
        </w:rPr>
        <w:t>第次</w:t>
      </w:r>
      <w:r>
        <w:rPr>
          <w:rFonts w:ascii="楷体_GB2312" w:eastAsia="楷体_GB2312"/>
          <w:sz w:val="32"/>
          <w:szCs w:val="32"/>
        </w:rPr>
        <w:t>)</w:t>
      </w:r>
    </w:p>
    <w:p>
      <w:pPr>
        <w:snapToGrid w:val="0"/>
        <w:spacing w:after="98" w:afterLines="30"/>
        <w:ind w:firstLine="957" w:firstLineChars="298"/>
        <w:rPr>
          <w:rFonts w:ascii="楷体" w:hAnsi="楷体" w:eastAsia="楷体"/>
          <w:b/>
          <w:color w:val="000000"/>
          <w:sz w:val="32"/>
          <w:szCs w:val="32"/>
        </w:rPr>
      </w:pPr>
      <w:bookmarkStart w:id="3" w:name="S勾选"/>
      <w:r>
        <w:rPr>
          <w:rFonts w:hint="eastAsia" w:ascii="楷体" w:hAnsi="楷体" w:eastAsia="楷体"/>
          <w:b/>
          <w:color w:val="000000"/>
          <w:sz w:val="32"/>
          <w:szCs w:val="32"/>
        </w:rPr>
        <w:t>■</w:t>
      </w:r>
      <w:bookmarkEnd w:id="3"/>
      <w:r>
        <w:rPr>
          <w:rFonts w:hint="eastAsia" w:ascii="楷体" w:hAnsi="楷体" w:eastAsia="楷体"/>
          <w:b/>
          <w:color w:val="000000"/>
          <w:sz w:val="32"/>
          <w:szCs w:val="32"/>
        </w:rPr>
        <w:t>职业健康安全管理体系（</w:t>
      </w:r>
      <w:r>
        <w:rPr>
          <w:rFonts w:ascii="楷体" w:hAnsi="楷体" w:eastAsia="楷体"/>
          <w:b/>
          <w:color w:val="000000"/>
          <w:sz w:val="32"/>
          <w:szCs w:val="32"/>
        </w:rPr>
        <w:t>OHSMS</w:t>
      </w:r>
      <w:r>
        <w:rPr>
          <w:rFonts w:hint="eastAsia" w:ascii="楷体" w:hAnsi="楷体" w:eastAsia="楷体"/>
          <w:b/>
          <w:color w:val="000000"/>
          <w:sz w:val="32"/>
          <w:szCs w:val="32"/>
        </w:rPr>
        <w:t>）</w:t>
      </w:r>
      <w:r>
        <w:rPr>
          <w:rFonts w:ascii="楷体_GB2312" w:eastAsia="楷体_GB2312"/>
          <w:sz w:val="32"/>
          <w:szCs w:val="32"/>
        </w:rPr>
        <w:t>(</w:t>
      </w:r>
      <w:r>
        <w:rPr>
          <w:rFonts w:hint="eastAsia" w:ascii="楷体_GB2312" w:eastAsia="楷体_GB2312"/>
          <w:b/>
          <w:sz w:val="32"/>
          <w:szCs w:val="32"/>
        </w:rPr>
        <w:t>第</w:t>
      </w:r>
      <w:r>
        <w:rPr>
          <w:rFonts w:hint="eastAsia" w:ascii="楷体_GB2312" w:eastAsia="楷体_GB2312"/>
          <w:b/>
          <w:sz w:val="32"/>
          <w:szCs w:val="32"/>
          <w:lang w:val="en-US" w:eastAsia="zh-CN"/>
        </w:rPr>
        <w:t>1</w:t>
      </w:r>
      <w:r>
        <w:rPr>
          <w:rFonts w:hint="eastAsia" w:ascii="楷体_GB2312" w:eastAsia="楷体_GB2312"/>
          <w:b/>
          <w:sz w:val="32"/>
          <w:szCs w:val="32"/>
        </w:rPr>
        <w:t>次</w:t>
      </w:r>
      <w:r>
        <w:rPr>
          <w:rFonts w:ascii="楷体_GB2312" w:eastAsia="楷体_GB2312"/>
          <w:sz w:val="32"/>
          <w:szCs w:val="32"/>
        </w:rPr>
        <w:t>)</w:t>
      </w:r>
    </w:p>
    <w:p>
      <w:pPr>
        <w:snapToGrid w:val="0"/>
        <w:spacing w:line="480" w:lineRule="auto"/>
        <w:ind w:left="850"/>
        <w:rPr>
          <w:rFonts w:ascii="楷体" w:hAnsi="楷体" w:eastAsia="楷体"/>
          <w:b/>
          <w:color w:val="000000"/>
          <w:sz w:val="32"/>
          <w:szCs w:val="32"/>
        </w:rPr>
      </w:pPr>
    </w:p>
    <w:p>
      <w:pPr>
        <w:snapToGrid w:val="0"/>
        <w:spacing w:line="480" w:lineRule="auto"/>
        <w:ind w:left="850"/>
        <w:rPr>
          <w:rFonts w:eastAsia="楷体_GB2312"/>
          <w:sz w:val="32"/>
        </w:rPr>
      </w:pPr>
    </w:p>
    <w:p>
      <w:pPr>
        <w:snapToGrid w:val="0"/>
        <w:spacing w:after="98" w:afterLines="30"/>
        <w:jc w:val="center"/>
        <w:rPr>
          <w:rFonts w:ascii="楷体" w:hAnsi="楷体" w:eastAsia="楷体"/>
          <w:b/>
          <w:color w:val="000000"/>
          <w:sz w:val="36"/>
          <w:szCs w:val="36"/>
        </w:rPr>
      </w:pPr>
      <w:r>
        <w:rPr>
          <w:rFonts w:hint="eastAsia" w:ascii="楷体" w:hAnsi="楷体" w:eastAsia="楷体"/>
          <w:b/>
          <w:color w:val="000000"/>
          <w:sz w:val="36"/>
          <w:szCs w:val="36"/>
        </w:rPr>
        <w:t>北京国标联合认证有限公司</w:t>
      </w:r>
    </w:p>
    <w:p>
      <w:pPr>
        <w:widowControl/>
        <w:ind w:firstLine="2512" w:firstLineChars="695"/>
        <w:jc w:val="left"/>
        <w:rPr>
          <w:rFonts w:hint="eastAsia" w:ascii="楷体" w:hAnsi="楷体" w:eastAsia="楷体"/>
          <w:b/>
          <w:color w:val="000000"/>
          <w:sz w:val="36"/>
          <w:szCs w:val="36"/>
        </w:rPr>
      </w:pPr>
      <w:r>
        <w:rPr>
          <w:rFonts w:hint="eastAsia" w:ascii="楷体" w:hAnsi="楷体" w:eastAsia="楷体"/>
          <w:b/>
          <w:color w:val="000000"/>
          <w:sz w:val="36"/>
          <w:szCs w:val="36"/>
        </w:rPr>
        <w:t>网址：</w:t>
      </w:r>
      <w:r>
        <w:rPr>
          <w:rFonts w:ascii="楷体" w:hAnsi="楷体" w:eastAsia="楷体"/>
          <w:b/>
          <w:color w:val="000000"/>
          <w:sz w:val="36"/>
          <w:szCs w:val="36"/>
        </w:rPr>
        <w:fldChar w:fldCharType="begin"/>
      </w:r>
      <w:r>
        <w:rPr>
          <w:rFonts w:ascii="楷体" w:hAnsi="楷体" w:eastAsia="楷体"/>
          <w:b/>
          <w:color w:val="000000"/>
          <w:sz w:val="36"/>
          <w:szCs w:val="36"/>
        </w:rPr>
        <w:instrText xml:space="preserve"> HYPERLINK "http://www.china-isc.org.cn" </w:instrText>
      </w:r>
      <w:r>
        <w:rPr>
          <w:rFonts w:ascii="楷体" w:hAnsi="楷体" w:eastAsia="楷体"/>
          <w:b/>
          <w:color w:val="000000"/>
          <w:sz w:val="36"/>
          <w:szCs w:val="36"/>
        </w:rPr>
        <w:fldChar w:fldCharType="separate"/>
      </w:r>
      <w:r>
        <w:rPr>
          <w:rStyle w:val="10"/>
          <w:rFonts w:ascii="楷体" w:hAnsi="楷体" w:eastAsia="楷体"/>
          <w:b/>
          <w:sz w:val="36"/>
          <w:szCs w:val="36"/>
        </w:rPr>
        <w:t>www.</w:t>
      </w:r>
      <w:r>
        <w:rPr>
          <w:rStyle w:val="10"/>
          <w:rFonts w:hint="eastAsia" w:ascii="楷体" w:hAnsi="楷体" w:eastAsia="楷体"/>
          <w:b/>
          <w:sz w:val="36"/>
          <w:szCs w:val="36"/>
        </w:rPr>
        <w:t>china-isc.org.cn</w:t>
      </w:r>
      <w:r>
        <w:rPr>
          <w:rFonts w:ascii="楷体" w:hAnsi="楷体" w:eastAsia="楷体"/>
          <w:b/>
          <w:color w:val="000000"/>
          <w:sz w:val="36"/>
          <w:szCs w:val="36"/>
        </w:rPr>
        <w:fldChar w:fldCharType="end"/>
      </w:r>
    </w:p>
    <w:p>
      <w:pPr>
        <w:widowControl/>
        <w:ind w:firstLine="2512" w:firstLineChars="695"/>
        <w:jc w:val="left"/>
        <w:rPr>
          <w:rFonts w:hint="eastAsia" w:ascii="楷体" w:hAnsi="楷体" w:eastAsia="楷体"/>
          <w:b/>
          <w:color w:val="000000"/>
          <w:sz w:val="36"/>
          <w:szCs w:val="36"/>
        </w:rPr>
      </w:pPr>
    </w:p>
    <w:p>
      <w:pPr>
        <w:widowControl/>
        <w:ind w:firstLine="2512" w:firstLineChars="695"/>
        <w:jc w:val="left"/>
        <w:rPr>
          <w:rFonts w:hint="eastAsia" w:ascii="楷体" w:hAnsi="楷体" w:eastAsia="楷体"/>
          <w:b/>
          <w:color w:val="000000"/>
          <w:sz w:val="36"/>
          <w:szCs w:val="36"/>
        </w:rPr>
      </w:pPr>
    </w:p>
    <w:p>
      <w:pPr>
        <w:ind w:firstLine="522" w:firstLineChars="200"/>
        <w:rPr>
          <w:rFonts w:ascii="宋体"/>
          <w:b/>
          <w:color w:val="000000"/>
          <w:sz w:val="26"/>
          <w:szCs w:val="26"/>
        </w:rPr>
      </w:pPr>
      <w:r>
        <w:rPr>
          <w:rFonts w:hint="eastAsia" w:ascii="宋体" w:hAnsi="宋体"/>
          <w:b/>
          <w:color w:val="000000"/>
          <w:sz w:val="26"/>
          <w:szCs w:val="26"/>
        </w:rPr>
        <w:t>一、审核方基本信息</w:t>
      </w:r>
    </w:p>
    <w:tbl>
      <w:tblPr>
        <w:tblStyle w:val="7"/>
        <w:tblW w:w="983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628"/>
        <w:gridCol w:w="142"/>
        <w:gridCol w:w="880"/>
        <w:gridCol w:w="1260"/>
        <w:gridCol w:w="2590"/>
        <w:gridCol w:w="939"/>
        <w:gridCol w:w="850"/>
        <w:gridCol w:w="19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559" w:type="dxa"/>
            <w:gridSpan w:val="2"/>
            <w:vAlign w:val="center"/>
          </w:tcPr>
          <w:p>
            <w:pPr>
              <w:rPr>
                <w:b/>
                <w:sz w:val="21"/>
                <w:szCs w:val="21"/>
              </w:rPr>
            </w:pPr>
            <w:r>
              <w:rPr>
                <w:rFonts w:hint="eastAsia"/>
                <w:b/>
                <w:sz w:val="21"/>
                <w:szCs w:val="21"/>
              </w:rPr>
              <w:t>审核方名称</w:t>
            </w:r>
          </w:p>
        </w:tc>
        <w:tc>
          <w:tcPr>
            <w:tcW w:w="8275" w:type="dxa"/>
            <w:gridSpan w:val="8"/>
          </w:tcPr>
          <w:p>
            <w:pPr>
              <w:rPr>
                <w:b/>
                <w:sz w:val="21"/>
                <w:szCs w:val="21"/>
              </w:rPr>
            </w:pPr>
            <w:r>
              <w:rPr>
                <w:rFonts w:hint="eastAsia"/>
                <w:b/>
                <w:sz w:val="21"/>
                <w:szCs w:val="21"/>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559" w:type="dxa"/>
            <w:gridSpan w:val="2"/>
            <w:vAlign w:val="center"/>
          </w:tcPr>
          <w:p>
            <w:pPr>
              <w:rPr>
                <w:b/>
                <w:sz w:val="21"/>
                <w:szCs w:val="21"/>
              </w:rPr>
            </w:pPr>
            <w:r>
              <w:rPr>
                <w:rFonts w:hint="eastAsia"/>
                <w:b/>
                <w:sz w:val="21"/>
                <w:szCs w:val="21"/>
              </w:rPr>
              <w:t>审核方地址</w:t>
            </w:r>
          </w:p>
        </w:tc>
        <w:tc>
          <w:tcPr>
            <w:tcW w:w="5811" w:type="dxa"/>
            <w:gridSpan w:val="5"/>
          </w:tcPr>
          <w:p>
            <w:pPr>
              <w:rPr>
                <w:b/>
                <w:sz w:val="21"/>
                <w:szCs w:val="21"/>
              </w:rPr>
            </w:pPr>
            <w:r>
              <w:rPr>
                <w:rFonts w:hint="eastAsia"/>
                <w:b/>
                <w:sz w:val="21"/>
                <w:szCs w:val="21"/>
              </w:rPr>
              <w:t>北京市朝阳区北苑路168号1号楼16层1603</w:t>
            </w:r>
          </w:p>
        </w:tc>
        <w:tc>
          <w:tcPr>
            <w:tcW w:w="850" w:type="dxa"/>
          </w:tcPr>
          <w:p>
            <w:pPr>
              <w:rPr>
                <w:b/>
                <w:sz w:val="21"/>
                <w:szCs w:val="21"/>
              </w:rPr>
            </w:pPr>
            <w:r>
              <w:rPr>
                <w:rFonts w:hint="eastAsia"/>
                <w:b/>
                <w:sz w:val="21"/>
                <w:szCs w:val="21"/>
              </w:rPr>
              <w:t>邮编</w:t>
            </w:r>
          </w:p>
        </w:tc>
        <w:tc>
          <w:tcPr>
            <w:tcW w:w="1614" w:type="dxa"/>
            <w:gridSpan w:val="2"/>
          </w:tcPr>
          <w:p>
            <w:pPr>
              <w:rPr>
                <w:b/>
                <w:sz w:val="21"/>
                <w:szCs w:val="21"/>
              </w:rPr>
            </w:pPr>
            <w:r>
              <w:rPr>
                <w:rFonts w:hint="eastAsia"/>
                <w:b/>
                <w:sz w:val="21"/>
                <w:szCs w:val="21"/>
              </w:rPr>
              <w:t>100101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559" w:type="dxa"/>
            <w:gridSpan w:val="2"/>
            <w:vAlign w:val="center"/>
          </w:tcPr>
          <w:p>
            <w:pPr>
              <w:rPr>
                <w:b/>
                <w:sz w:val="21"/>
                <w:szCs w:val="21"/>
              </w:rPr>
            </w:pPr>
            <w:r>
              <w:rPr>
                <w:rFonts w:hint="eastAsia"/>
                <w:b/>
                <w:sz w:val="21"/>
                <w:szCs w:val="21"/>
              </w:rPr>
              <w:t>联系电话</w:t>
            </w:r>
          </w:p>
        </w:tc>
        <w:tc>
          <w:tcPr>
            <w:tcW w:w="8275" w:type="dxa"/>
            <w:gridSpan w:val="8"/>
          </w:tcPr>
          <w:p>
            <w:pPr>
              <w:rPr>
                <w:b/>
                <w:sz w:val="21"/>
                <w:szCs w:val="21"/>
              </w:rPr>
            </w:pPr>
            <w:r>
              <w:rPr>
                <w:b/>
                <w:sz w:val="21"/>
                <w:szCs w:val="21"/>
              </w:rPr>
              <w:t>010</w:t>
            </w:r>
            <w:r>
              <w:rPr>
                <w:rFonts w:hint="eastAsia"/>
                <w:b/>
                <w:sz w:val="21"/>
                <w:szCs w:val="21"/>
              </w:rPr>
              <w:t>-5351 6278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834" w:type="dxa"/>
            <w:gridSpan w:val="10"/>
          </w:tcPr>
          <w:p>
            <w:pPr>
              <w:rPr>
                <w:b/>
                <w:sz w:val="21"/>
                <w:szCs w:val="21"/>
              </w:rPr>
            </w:pPr>
            <w:r>
              <w:rPr>
                <w:rFonts w:hint="eastAsia"/>
                <w:b/>
                <w:sz w:val="21"/>
                <w:szCs w:val="21"/>
              </w:rPr>
              <w:t>审核组信息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1" w:type="dxa"/>
            <w:vAlign w:val="center"/>
          </w:tcPr>
          <w:p>
            <w:pPr>
              <w:jc w:val="center"/>
              <w:rPr>
                <w:b/>
                <w:sz w:val="21"/>
                <w:szCs w:val="21"/>
              </w:rPr>
            </w:pPr>
            <w:r>
              <w:rPr>
                <w:rFonts w:hint="eastAsia"/>
                <w:b/>
                <w:sz w:val="21"/>
                <w:szCs w:val="21"/>
              </w:rPr>
              <w:t>姓名</w:t>
            </w:r>
          </w:p>
        </w:tc>
        <w:tc>
          <w:tcPr>
            <w:tcW w:w="770" w:type="dxa"/>
            <w:gridSpan w:val="2"/>
            <w:vAlign w:val="center"/>
          </w:tcPr>
          <w:p>
            <w:pPr>
              <w:jc w:val="center"/>
              <w:rPr>
                <w:b/>
                <w:sz w:val="21"/>
                <w:szCs w:val="21"/>
              </w:rPr>
            </w:pPr>
            <w:r>
              <w:rPr>
                <w:rFonts w:hint="eastAsia"/>
                <w:b/>
                <w:sz w:val="21"/>
                <w:szCs w:val="21"/>
              </w:rPr>
              <w:t>性别</w:t>
            </w:r>
          </w:p>
        </w:tc>
        <w:tc>
          <w:tcPr>
            <w:tcW w:w="880" w:type="dxa"/>
            <w:vAlign w:val="center"/>
          </w:tcPr>
          <w:p>
            <w:pPr>
              <w:jc w:val="center"/>
              <w:rPr>
                <w:b/>
                <w:sz w:val="21"/>
                <w:szCs w:val="21"/>
              </w:rPr>
            </w:pPr>
            <w:r>
              <w:rPr>
                <w:rFonts w:hint="eastAsia"/>
                <w:b/>
                <w:sz w:val="21"/>
                <w:szCs w:val="21"/>
              </w:rPr>
              <w:t>职务</w:t>
            </w:r>
          </w:p>
        </w:tc>
        <w:tc>
          <w:tcPr>
            <w:tcW w:w="1260" w:type="dxa"/>
            <w:vAlign w:val="center"/>
          </w:tcPr>
          <w:p>
            <w:pPr>
              <w:jc w:val="center"/>
              <w:rPr>
                <w:b/>
                <w:sz w:val="21"/>
                <w:szCs w:val="21"/>
              </w:rPr>
            </w:pPr>
            <w:r>
              <w:rPr>
                <w:rFonts w:hint="eastAsia"/>
                <w:b/>
                <w:sz w:val="21"/>
                <w:szCs w:val="21"/>
              </w:rPr>
              <w:t>注册级别</w:t>
            </w:r>
          </w:p>
        </w:tc>
        <w:tc>
          <w:tcPr>
            <w:tcW w:w="2590" w:type="dxa"/>
            <w:vAlign w:val="center"/>
          </w:tcPr>
          <w:p>
            <w:pPr>
              <w:jc w:val="center"/>
              <w:rPr>
                <w:b/>
                <w:sz w:val="21"/>
                <w:szCs w:val="21"/>
              </w:rPr>
            </w:pPr>
            <w:r>
              <w:rPr>
                <w:rFonts w:hint="eastAsia"/>
                <w:b/>
                <w:sz w:val="21"/>
                <w:szCs w:val="21"/>
              </w:rPr>
              <w:t>审核员注册号</w:t>
            </w:r>
          </w:p>
        </w:tc>
        <w:tc>
          <w:tcPr>
            <w:tcW w:w="1980" w:type="dxa"/>
            <w:gridSpan w:val="3"/>
            <w:vAlign w:val="center"/>
          </w:tcPr>
          <w:p>
            <w:pPr>
              <w:jc w:val="center"/>
              <w:rPr>
                <w:b/>
                <w:sz w:val="21"/>
                <w:szCs w:val="21"/>
              </w:rPr>
            </w:pPr>
            <w:r>
              <w:rPr>
                <w:rFonts w:hint="eastAsia"/>
                <w:b/>
                <w:sz w:val="21"/>
                <w:szCs w:val="21"/>
              </w:rPr>
              <w:t>专业代码</w:t>
            </w:r>
          </w:p>
        </w:tc>
        <w:tc>
          <w:tcPr>
            <w:tcW w:w="1423" w:type="dxa"/>
            <w:vAlign w:val="center"/>
          </w:tcPr>
          <w:p>
            <w:pPr>
              <w:jc w:val="center"/>
              <w:rPr>
                <w:b/>
                <w:sz w:val="21"/>
                <w:szCs w:val="21"/>
              </w:rPr>
            </w:pPr>
            <w:r>
              <w:rPr>
                <w:rFonts w:hint="eastAsia"/>
                <w:b/>
                <w:sz w:val="21"/>
                <w:szCs w:val="21"/>
              </w:rPr>
              <w:t>组内代号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1" w:type="dxa"/>
            <w:vAlign w:val="center"/>
          </w:tcPr>
          <w:p>
            <w:pPr>
              <w:jc w:val="center"/>
              <w:rPr>
                <w:b/>
                <w:sz w:val="21"/>
                <w:szCs w:val="21"/>
              </w:rPr>
            </w:pPr>
            <w:r>
              <w:rPr>
                <w:b/>
                <w:sz w:val="21"/>
                <w:szCs w:val="21"/>
              </w:rPr>
              <w:t>李俐</w:t>
            </w:r>
          </w:p>
        </w:tc>
        <w:tc>
          <w:tcPr>
            <w:tcW w:w="770" w:type="dxa"/>
            <w:gridSpan w:val="2"/>
            <w:vAlign w:val="center"/>
          </w:tcPr>
          <w:p>
            <w:pPr>
              <w:jc w:val="center"/>
              <w:rPr>
                <w:b/>
                <w:sz w:val="21"/>
                <w:szCs w:val="21"/>
              </w:rPr>
            </w:pPr>
            <w:r>
              <w:rPr>
                <w:b/>
                <w:sz w:val="21"/>
                <w:szCs w:val="21"/>
              </w:rPr>
              <w:t>女</w:t>
            </w:r>
          </w:p>
        </w:tc>
        <w:tc>
          <w:tcPr>
            <w:tcW w:w="880" w:type="dxa"/>
            <w:vAlign w:val="center"/>
          </w:tcPr>
          <w:p>
            <w:pPr>
              <w:jc w:val="center"/>
              <w:rPr>
                <w:b/>
                <w:sz w:val="21"/>
                <w:szCs w:val="21"/>
              </w:rPr>
            </w:pPr>
            <w:r>
              <w:rPr>
                <w:b/>
                <w:sz w:val="21"/>
                <w:szCs w:val="21"/>
              </w:rPr>
              <w:t>组长</w:t>
            </w:r>
          </w:p>
        </w:tc>
        <w:tc>
          <w:tcPr>
            <w:tcW w:w="1260" w:type="dxa"/>
            <w:vAlign w:val="center"/>
          </w:tcPr>
          <w:p>
            <w:pPr>
              <w:jc w:val="center"/>
              <w:rPr>
                <w:b/>
                <w:sz w:val="21"/>
                <w:szCs w:val="21"/>
              </w:rPr>
            </w:pPr>
            <w:r>
              <w:rPr>
                <w:b/>
                <w:sz w:val="21"/>
                <w:szCs w:val="21"/>
              </w:rPr>
              <w:t>Q:审核员</w:t>
            </w:r>
          </w:p>
          <w:p>
            <w:pPr>
              <w:jc w:val="center"/>
              <w:rPr>
                <w:b/>
                <w:sz w:val="21"/>
                <w:szCs w:val="21"/>
              </w:rPr>
            </w:pPr>
            <w:r>
              <w:rPr>
                <w:b/>
                <w:sz w:val="21"/>
                <w:szCs w:val="21"/>
              </w:rPr>
              <w:t>O:审核员</w:t>
            </w:r>
          </w:p>
        </w:tc>
        <w:tc>
          <w:tcPr>
            <w:tcW w:w="2590" w:type="dxa"/>
            <w:vAlign w:val="center"/>
          </w:tcPr>
          <w:p>
            <w:pPr>
              <w:jc w:val="center"/>
              <w:rPr>
                <w:b/>
                <w:sz w:val="21"/>
                <w:szCs w:val="21"/>
              </w:rPr>
            </w:pPr>
            <w:r>
              <w:rPr>
                <w:b/>
                <w:sz w:val="21"/>
                <w:szCs w:val="21"/>
              </w:rPr>
              <w:t>2018-N1QMS-1222792</w:t>
            </w:r>
          </w:p>
          <w:p>
            <w:pPr>
              <w:jc w:val="center"/>
              <w:rPr>
                <w:b/>
                <w:sz w:val="21"/>
                <w:szCs w:val="21"/>
              </w:rPr>
            </w:pPr>
            <w:r>
              <w:rPr>
                <w:b/>
                <w:sz w:val="21"/>
                <w:szCs w:val="21"/>
              </w:rPr>
              <w:t>2018-N1OHSMS-1222792</w:t>
            </w:r>
          </w:p>
        </w:tc>
        <w:tc>
          <w:tcPr>
            <w:tcW w:w="1980" w:type="dxa"/>
            <w:gridSpan w:val="3"/>
            <w:vAlign w:val="center"/>
          </w:tcPr>
          <w:p>
            <w:pPr>
              <w:jc w:val="center"/>
              <w:rPr>
                <w:b/>
                <w:sz w:val="21"/>
                <w:szCs w:val="21"/>
              </w:rPr>
            </w:pPr>
            <w:r>
              <w:rPr>
                <w:b/>
                <w:sz w:val="21"/>
                <w:szCs w:val="21"/>
              </w:rPr>
              <w:t>Q:17.05.03,17.09.00</w:t>
            </w:r>
          </w:p>
          <w:p>
            <w:pPr>
              <w:jc w:val="center"/>
              <w:rPr>
                <w:b/>
                <w:sz w:val="21"/>
                <w:szCs w:val="21"/>
              </w:rPr>
            </w:pPr>
            <w:r>
              <w:rPr>
                <w:b/>
                <w:sz w:val="21"/>
                <w:szCs w:val="21"/>
              </w:rPr>
              <w:t>O:17.05.03,17.09.00</w:t>
            </w:r>
          </w:p>
        </w:tc>
        <w:tc>
          <w:tcPr>
            <w:tcW w:w="1423" w:type="dxa"/>
            <w:vAlign w:val="center"/>
          </w:tcPr>
          <w:p>
            <w:pPr>
              <w:jc w:val="center"/>
              <w:rPr>
                <w:b/>
                <w:sz w:val="21"/>
                <w:szCs w:val="21"/>
              </w:rPr>
            </w:pPr>
            <w:r>
              <w:rPr>
                <w:b/>
                <w:sz w:val="21"/>
                <w:szCs w:val="21"/>
              </w:rPr>
              <w:t>ISC[S]0008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31" w:type="dxa"/>
            <w:vAlign w:val="center"/>
          </w:tcPr>
          <w:p>
            <w:pPr>
              <w:jc w:val="center"/>
              <w:rPr>
                <w:b/>
                <w:sz w:val="21"/>
                <w:szCs w:val="21"/>
              </w:rPr>
            </w:pPr>
            <w:r>
              <w:rPr>
                <w:b/>
                <w:sz w:val="21"/>
                <w:szCs w:val="21"/>
              </w:rPr>
              <w:t>姜海军</w:t>
            </w:r>
          </w:p>
        </w:tc>
        <w:tc>
          <w:tcPr>
            <w:tcW w:w="770" w:type="dxa"/>
            <w:gridSpan w:val="2"/>
            <w:vAlign w:val="center"/>
          </w:tcPr>
          <w:p>
            <w:pPr>
              <w:jc w:val="center"/>
              <w:rPr>
                <w:b/>
                <w:sz w:val="21"/>
                <w:szCs w:val="21"/>
              </w:rPr>
            </w:pPr>
            <w:r>
              <w:rPr>
                <w:b/>
                <w:sz w:val="21"/>
                <w:szCs w:val="21"/>
              </w:rPr>
              <w:t>男</w:t>
            </w:r>
          </w:p>
        </w:tc>
        <w:tc>
          <w:tcPr>
            <w:tcW w:w="880" w:type="dxa"/>
            <w:vAlign w:val="center"/>
          </w:tcPr>
          <w:p>
            <w:pPr>
              <w:jc w:val="center"/>
              <w:rPr>
                <w:b/>
                <w:sz w:val="21"/>
                <w:szCs w:val="21"/>
              </w:rPr>
            </w:pPr>
            <w:r>
              <w:rPr>
                <w:b/>
                <w:sz w:val="21"/>
                <w:szCs w:val="21"/>
              </w:rPr>
              <w:t>组员</w:t>
            </w:r>
          </w:p>
        </w:tc>
        <w:tc>
          <w:tcPr>
            <w:tcW w:w="1260" w:type="dxa"/>
            <w:vAlign w:val="center"/>
          </w:tcPr>
          <w:p>
            <w:pPr>
              <w:jc w:val="center"/>
              <w:rPr>
                <w:b/>
                <w:sz w:val="21"/>
                <w:szCs w:val="21"/>
              </w:rPr>
            </w:pPr>
            <w:r>
              <w:rPr>
                <w:b/>
                <w:sz w:val="21"/>
                <w:szCs w:val="21"/>
              </w:rPr>
              <w:t>Q:审核员</w:t>
            </w:r>
          </w:p>
          <w:p>
            <w:pPr>
              <w:jc w:val="center"/>
              <w:rPr>
                <w:b/>
                <w:sz w:val="21"/>
                <w:szCs w:val="21"/>
              </w:rPr>
            </w:pPr>
            <w:r>
              <w:rPr>
                <w:b/>
                <w:sz w:val="21"/>
                <w:szCs w:val="21"/>
              </w:rPr>
              <w:t>O:审核员</w:t>
            </w:r>
          </w:p>
        </w:tc>
        <w:tc>
          <w:tcPr>
            <w:tcW w:w="2590" w:type="dxa"/>
            <w:vAlign w:val="center"/>
          </w:tcPr>
          <w:p>
            <w:pPr>
              <w:jc w:val="center"/>
              <w:rPr>
                <w:b/>
                <w:sz w:val="21"/>
                <w:szCs w:val="21"/>
              </w:rPr>
            </w:pPr>
            <w:r>
              <w:rPr>
                <w:b/>
                <w:sz w:val="21"/>
                <w:szCs w:val="21"/>
              </w:rPr>
              <w:t>2019-N1QMS-3073544</w:t>
            </w:r>
          </w:p>
          <w:p>
            <w:pPr>
              <w:jc w:val="center"/>
              <w:rPr>
                <w:b/>
                <w:sz w:val="21"/>
                <w:szCs w:val="21"/>
              </w:rPr>
            </w:pPr>
            <w:r>
              <w:rPr>
                <w:b/>
                <w:sz w:val="21"/>
                <w:szCs w:val="21"/>
              </w:rPr>
              <w:t>2020-N1OHSMS-3073544</w:t>
            </w:r>
          </w:p>
        </w:tc>
        <w:tc>
          <w:tcPr>
            <w:tcW w:w="1980" w:type="dxa"/>
            <w:gridSpan w:val="3"/>
            <w:vAlign w:val="center"/>
          </w:tcPr>
          <w:p>
            <w:pPr>
              <w:jc w:val="center"/>
              <w:rPr>
                <w:b/>
                <w:sz w:val="21"/>
                <w:szCs w:val="21"/>
              </w:rPr>
            </w:pPr>
            <w:r>
              <w:rPr>
                <w:b/>
                <w:sz w:val="21"/>
                <w:szCs w:val="21"/>
              </w:rPr>
              <w:t>Q:17.09.00</w:t>
            </w:r>
          </w:p>
          <w:p>
            <w:pPr>
              <w:jc w:val="center"/>
              <w:rPr>
                <w:b/>
                <w:sz w:val="21"/>
                <w:szCs w:val="21"/>
              </w:rPr>
            </w:pPr>
            <w:r>
              <w:rPr>
                <w:b/>
                <w:sz w:val="21"/>
                <w:szCs w:val="21"/>
              </w:rPr>
              <w:t>O:17.09.00</w:t>
            </w:r>
          </w:p>
        </w:tc>
        <w:tc>
          <w:tcPr>
            <w:tcW w:w="1423" w:type="dxa"/>
            <w:vAlign w:val="center"/>
          </w:tcPr>
          <w:p>
            <w:pPr>
              <w:jc w:val="center"/>
              <w:rPr>
                <w:b/>
                <w:sz w:val="21"/>
                <w:szCs w:val="21"/>
              </w:rPr>
            </w:pPr>
            <w:r>
              <w:rPr>
                <w:b/>
                <w:sz w:val="21"/>
                <w:szCs w:val="21"/>
              </w:rPr>
              <w:t>ISC-73544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1" w:type="dxa"/>
          </w:tcPr>
          <w:p>
            <w:pPr>
              <w:rPr>
                <w:b/>
                <w:sz w:val="21"/>
                <w:szCs w:val="21"/>
              </w:rPr>
            </w:pPr>
          </w:p>
        </w:tc>
        <w:tc>
          <w:tcPr>
            <w:tcW w:w="770" w:type="dxa"/>
            <w:gridSpan w:val="2"/>
          </w:tcPr>
          <w:p>
            <w:pPr>
              <w:rPr>
                <w:b/>
                <w:sz w:val="21"/>
                <w:szCs w:val="21"/>
              </w:rPr>
            </w:pPr>
          </w:p>
        </w:tc>
        <w:tc>
          <w:tcPr>
            <w:tcW w:w="880" w:type="dxa"/>
          </w:tcPr>
          <w:p>
            <w:pPr>
              <w:rPr>
                <w:b/>
                <w:sz w:val="21"/>
                <w:szCs w:val="21"/>
              </w:rPr>
            </w:pPr>
          </w:p>
        </w:tc>
        <w:tc>
          <w:tcPr>
            <w:tcW w:w="1260" w:type="dxa"/>
          </w:tcPr>
          <w:p>
            <w:pPr>
              <w:rPr>
                <w:b/>
                <w:sz w:val="21"/>
                <w:szCs w:val="21"/>
              </w:rPr>
            </w:pPr>
          </w:p>
        </w:tc>
        <w:tc>
          <w:tcPr>
            <w:tcW w:w="2590" w:type="dxa"/>
          </w:tcPr>
          <w:p>
            <w:pPr>
              <w:rPr>
                <w:b/>
                <w:sz w:val="21"/>
                <w:szCs w:val="21"/>
              </w:rPr>
            </w:pPr>
          </w:p>
        </w:tc>
        <w:tc>
          <w:tcPr>
            <w:tcW w:w="1980" w:type="dxa"/>
            <w:gridSpan w:val="3"/>
          </w:tcPr>
          <w:p>
            <w:pPr>
              <w:rPr>
                <w:b/>
                <w:sz w:val="21"/>
                <w:szCs w:val="21"/>
              </w:rPr>
            </w:pPr>
          </w:p>
        </w:tc>
        <w:tc>
          <w:tcPr>
            <w:tcW w:w="1423" w:type="dxa"/>
          </w:tcPr>
          <w:p>
            <w:pPr>
              <w:rPr>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834" w:type="dxa"/>
            <w:gridSpan w:val="10"/>
          </w:tcPr>
          <w:p>
            <w:pPr>
              <w:rPr>
                <w:b/>
                <w:sz w:val="21"/>
                <w:szCs w:val="21"/>
              </w:rPr>
            </w:pPr>
            <w:r>
              <w:rPr>
                <w:rFonts w:hint="eastAsia"/>
                <w:b/>
                <w:sz w:val="21"/>
                <w:szCs w:val="21"/>
              </w:rPr>
              <w:t>与审核组同行人员信息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31" w:type="dxa"/>
            <w:vAlign w:val="center"/>
          </w:tcPr>
          <w:p>
            <w:pPr>
              <w:jc w:val="center"/>
              <w:rPr>
                <w:b/>
                <w:sz w:val="21"/>
                <w:szCs w:val="21"/>
              </w:rPr>
            </w:pPr>
            <w:r>
              <w:rPr>
                <w:rFonts w:hint="eastAsia"/>
                <w:b/>
                <w:sz w:val="21"/>
                <w:szCs w:val="21"/>
              </w:rPr>
              <w:t>姓名</w:t>
            </w:r>
          </w:p>
        </w:tc>
        <w:tc>
          <w:tcPr>
            <w:tcW w:w="770" w:type="dxa"/>
            <w:gridSpan w:val="2"/>
            <w:vAlign w:val="center"/>
          </w:tcPr>
          <w:p>
            <w:pPr>
              <w:jc w:val="center"/>
              <w:rPr>
                <w:b/>
                <w:sz w:val="21"/>
                <w:szCs w:val="21"/>
              </w:rPr>
            </w:pPr>
            <w:r>
              <w:rPr>
                <w:rFonts w:hint="eastAsia"/>
                <w:b/>
                <w:sz w:val="21"/>
                <w:szCs w:val="21"/>
              </w:rPr>
              <w:t>性别</w:t>
            </w:r>
          </w:p>
        </w:tc>
        <w:tc>
          <w:tcPr>
            <w:tcW w:w="880" w:type="dxa"/>
            <w:vAlign w:val="center"/>
          </w:tcPr>
          <w:p>
            <w:pPr>
              <w:jc w:val="center"/>
              <w:rPr>
                <w:b/>
                <w:sz w:val="21"/>
                <w:szCs w:val="21"/>
              </w:rPr>
            </w:pPr>
            <w:r>
              <w:rPr>
                <w:rFonts w:hint="eastAsia"/>
                <w:b/>
                <w:sz w:val="21"/>
                <w:szCs w:val="21"/>
              </w:rPr>
              <w:t>角色</w:t>
            </w:r>
          </w:p>
        </w:tc>
        <w:tc>
          <w:tcPr>
            <w:tcW w:w="7253" w:type="dxa"/>
            <w:gridSpan w:val="6"/>
            <w:vAlign w:val="center"/>
          </w:tcPr>
          <w:p>
            <w:pPr>
              <w:rPr>
                <w:b/>
                <w:sz w:val="21"/>
                <w:szCs w:val="21"/>
              </w:rPr>
            </w:pPr>
            <w:r>
              <w:rPr>
                <w:rFonts w:hint="eastAsia"/>
                <w:b/>
                <w:sz w:val="21"/>
                <w:szCs w:val="21"/>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31" w:type="dxa"/>
            <w:vAlign w:val="center"/>
          </w:tcPr>
          <w:p>
            <w:pPr>
              <w:jc w:val="center"/>
              <w:rPr>
                <w:b/>
                <w:sz w:val="21"/>
                <w:szCs w:val="21"/>
              </w:rPr>
            </w:pPr>
          </w:p>
        </w:tc>
        <w:tc>
          <w:tcPr>
            <w:tcW w:w="770" w:type="dxa"/>
            <w:gridSpan w:val="2"/>
            <w:vAlign w:val="center"/>
          </w:tcPr>
          <w:p>
            <w:pPr>
              <w:jc w:val="center"/>
              <w:rPr>
                <w:b/>
                <w:sz w:val="21"/>
                <w:szCs w:val="21"/>
              </w:rPr>
            </w:pPr>
          </w:p>
        </w:tc>
        <w:tc>
          <w:tcPr>
            <w:tcW w:w="880" w:type="dxa"/>
            <w:vAlign w:val="center"/>
          </w:tcPr>
          <w:p>
            <w:pPr>
              <w:jc w:val="center"/>
              <w:rPr>
                <w:b/>
                <w:sz w:val="21"/>
                <w:szCs w:val="21"/>
              </w:rPr>
            </w:pPr>
          </w:p>
        </w:tc>
        <w:tc>
          <w:tcPr>
            <w:tcW w:w="7253" w:type="dxa"/>
            <w:gridSpan w:val="6"/>
            <w:vAlign w:val="center"/>
          </w:tcPr>
          <w:p>
            <w:pPr>
              <w:rPr>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31" w:type="dxa"/>
            <w:vAlign w:val="center"/>
          </w:tcPr>
          <w:p>
            <w:pPr>
              <w:jc w:val="center"/>
              <w:rPr>
                <w:b/>
              </w:rPr>
            </w:pPr>
          </w:p>
        </w:tc>
        <w:tc>
          <w:tcPr>
            <w:tcW w:w="770" w:type="dxa"/>
            <w:gridSpan w:val="2"/>
            <w:vAlign w:val="center"/>
          </w:tcPr>
          <w:p>
            <w:pPr>
              <w:jc w:val="center"/>
              <w:rPr>
                <w:b/>
              </w:rPr>
            </w:pPr>
          </w:p>
        </w:tc>
        <w:tc>
          <w:tcPr>
            <w:tcW w:w="880" w:type="dxa"/>
            <w:vAlign w:val="center"/>
          </w:tcPr>
          <w:p>
            <w:pPr>
              <w:jc w:val="center"/>
              <w:rPr>
                <w:b/>
              </w:rPr>
            </w:pPr>
          </w:p>
        </w:tc>
        <w:tc>
          <w:tcPr>
            <w:tcW w:w="7253" w:type="dxa"/>
            <w:gridSpan w:val="6"/>
            <w:vAlign w:val="center"/>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31" w:type="dxa"/>
            <w:vAlign w:val="center"/>
          </w:tcPr>
          <w:p>
            <w:pPr>
              <w:jc w:val="center"/>
              <w:rPr>
                <w:b/>
              </w:rPr>
            </w:pPr>
          </w:p>
        </w:tc>
        <w:tc>
          <w:tcPr>
            <w:tcW w:w="770" w:type="dxa"/>
            <w:gridSpan w:val="2"/>
            <w:vAlign w:val="center"/>
          </w:tcPr>
          <w:p>
            <w:pPr>
              <w:jc w:val="center"/>
              <w:rPr>
                <w:b/>
              </w:rPr>
            </w:pPr>
          </w:p>
        </w:tc>
        <w:tc>
          <w:tcPr>
            <w:tcW w:w="880" w:type="dxa"/>
            <w:vAlign w:val="center"/>
          </w:tcPr>
          <w:p>
            <w:pPr>
              <w:jc w:val="center"/>
              <w:rPr>
                <w:b/>
              </w:rPr>
            </w:pPr>
          </w:p>
        </w:tc>
        <w:tc>
          <w:tcPr>
            <w:tcW w:w="7253" w:type="dxa"/>
            <w:gridSpan w:val="6"/>
            <w:vAlign w:val="center"/>
          </w:tcPr>
          <w:p>
            <w:pPr>
              <w:rPr>
                <w:b/>
              </w:rPr>
            </w:pPr>
          </w:p>
        </w:tc>
      </w:tr>
    </w:tbl>
    <w:p>
      <w:pPr>
        <w:tabs>
          <w:tab w:val="left" w:pos="645"/>
        </w:tabs>
        <w:rPr>
          <w:b/>
          <w:sz w:val="26"/>
          <w:szCs w:val="26"/>
        </w:rPr>
      </w:pPr>
      <w:r>
        <w:rPr>
          <w:rFonts w:hint="eastAsia"/>
          <w:b/>
          <w:sz w:val="26"/>
          <w:szCs w:val="26"/>
        </w:rPr>
        <w:t>二、审核目的</w:t>
      </w:r>
    </w:p>
    <w:p>
      <w:pPr>
        <w:tabs>
          <w:tab w:val="left" w:pos="645"/>
        </w:tabs>
        <w:rPr>
          <w:b/>
          <w:sz w:val="21"/>
          <w:szCs w:val="21"/>
        </w:rPr>
      </w:pPr>
      <w:bookmarkStart w:id="4" w:name="审核目的"/>
      <w:r>
        <w:rPr>
          <w:rFonts w:hint="eastAsia"/>
          <w:b/>
          <w:sz w:val="21"/>
          <w:szCs w:val="21"/>
          <w:lang w:eastAsia="zh-CN"/>
        </w:rPr>
        <w:t>☑</w:t>
      </w:r>
      <w:r>
        <w:rPr>
          <w:rFonts w:hint="eastAsia"/>
          <w:b/>
          <w:sz w:val="21"/>
          <w:szCs w:val="21"/>
        </w:rPr>
        <w:t>认证注册：__________</w:t>
      </w:r>
    </w:p>
    <w:p>
      <w:pPr>
        <w:tabs>
          <w:tab w:val="left" w:pos="645"/>
        </w:tabs>
        <w:rPr>
          <w:rFonts w:hint="eastAsia"/>
          <w:b/>
          <w:sz w:val="21"/>
          <w:szCs w:val="21"/>
        </w:rPr>
      </w:pPr>
      <w:r>
        <w:rPr>
          <w:rFonts w:hint="eastAsia"/>
          <w:b/>
          <w:sz w:val="21"/>
          <w:szCs w:val="21"/>
        </w:rPr>
        <w:t>□保持认证注册资格：__________</w:t>
      </w:r>
    </w:p>
    <w:p>
      <w:pPr>
        <w:tabs>
          <w:tab w:val="left" w:pos="645"/>
        </w:tabs>
        <w:rPr>
          <w:rFonts w:hint="eastAsia"/>
          <w:b/>
          <w:sz w:val="21"/>
          <w:szCs w:val="21"/>
        </w:rPr>
      </w:pPr>
      <w:r>
        <w:rPr>
          <w:rFonts w:hint="eastAsia"/>
          <w:b/>
          <w:sz w:val="21"/>
          <w:szCs w:val="21"/>
        </w:rPr>
        <w:t>□恢复认证注册资格：__________</w:t>
      </w:r>
    </w:p>
    <w:p>
      <w:pPr>
        <w:tabs>
          <w:tab w:val="left" w:pos="645"/>
        </w:tabs>
        <w:rPr>
          <w:rFonts w:hint="eastAsia"/>
          <w:b/>
          <w:sz w:val="21"/>
          <w:szCs w:val="21"/>
        </w:rPr>
      </w:pPr>
      <w:r>
        <w:rPr>
          <w:rFonts w:hint="eastAsia"/>
          <w:b/>
          <w:sz w:val="21"/>
          <w:szCs w:val="21"/>
        </w:rPr>
        <w:t>□扩大认证范围 ：</w:t>
      </w:r>
    </w:p>
    <w:p>
      <w:pPr>
        <w:tabs>
          <w:tab w:val="left" w:pos="645"/>
        </w:tabs>
        <w:rPr>
          <w:rFonts w:hint="eastAsia"/>
          <w:b/>
          <w:sz w:val="21"/>
          <w:szCs w:val="21"/>
        </w:rPr>
      </w:pPr>
      <w:r>
        <w:rPr>
          <w:rFonts w:hint="eastAsia"/>
          <w:b/>
          <w:sz w:val="21"/>
          <w:szCs w:val="21"/>
        </w:rPr>
        <w:t>□其它：__________</w:t>
      </w:r>
      <w:bookmarkEnd w:id="4"/>
    </w:p>
    <w:p>
      <w:pPr>
        <w:tabs>
          <w:tab w:val="left" w:pos="645"/>
        </w:tabs>
        <w:rPr>
          <w:b/>
          <w:sz w:val="16"/>
          <w:szCs w:val="16"/>
        </w:rPr>
      </w:pPr>
      <w:r>
        <w:rPr>
          <w:rFonts w:hint="eastAsia"/>
          <w:b/>
          <w:sz w:val="26"/>
          <w:szCs w:val="26"/>
        </w:rPr>
        <w:t>三、审核准则</w:t>
      </w:r>
    </w:p>
    <w:p>
      <w:pPr>
        <w:tabs>
          <w:tab w:val="left" w:pos="645"/>
        </w:tabs>
        <w:rPr>
          <w:rFonts w:hint="default" w:eastAsia="宋体"/>
          <w:b/>
          <w:sz w:val="21"/>
          <w:szCs w:val="21"/>
          <w:lang w:val="en-US" w:eastAsia="zh-CN"/>
        </w:rPr>
      </w:pPr>
      <w:bookmarkStart w:id="5" w:name="Q勾选15Add"/>
      <w:r>
        <w:rPr>
          <w:rFonts w:hint="eastAsia"/>
          <w:b/>
          <w:sz w:val="21"/>
          <w:szCs w:val="21"/>
        </w:rPr>
        <w:t>■</w:t>
      </w:r>
      <w:bookmarkEnd w:id="5"/>
      <w:r>
        <w:rPr>
          <w:rFonts w:hint="eastAsia"/>
          <w:b/>
          <w:sz w:val="21"/>
          <w:szCs w:val="21"/>
        </w:rPr>
        <w:t xml:space="preserve"> GB/T 19001:2016 idt ISO 9001:2015标准不适用条款: </w:t>
      </w:r>
      <w:r>
        <w:rPr>
          <w:rFonts w:hint="eastAsia"/>
          <w:b/>
          <w:sz w:val="21"/>
          <w:szCs w:val="21"/>
          <w:lang w:val="en-US" w:eastAsia="zh-CN"/>
        </w:rPr>
        <w:t>8.3</w:t>
      </w:r>
    </w:p>
    <w:p>
      <w:pPr>
        <w:tabs>
          <w:tab w:val="left" w:pos="645"/>
        </w:tabs>
        <w:rPr>
          <w:b/>
          <w:sz w:val="21"/>
          <w:szCs w:val="21"/>
        </w:rPr>
      </w:pPr>
      <w:bookmarkStart w:id="6" w:name="QJ勾选Add"/>
      <w:r>
        <w:rPr>
          <w:rFonts w:hint="eastAsia"/>
          <w:b/>
          <w:sz w:val="21"/>
          <w:szCs w:val="21"/>
        </w:rPr>
        <w:t>□</w:t>
      </w:r>
      <w:bookmarkEnd w:id="6"/>
      <w:r>
        <w:rPr>
          <w:rFonts w:hint="eastAsia"/>
          <w:b/>
          <w:sz w:val="21"/>
          <w:szCs w:val="21"/>
        </w:rPr>
        <w:t xml:space="preserve"> GB/T 50430-2017标准不适用条款: </w:t>
      </w:r>
    </w:p>
    <w:p>
      <w:pPr>
        <w:tabs>
          <w:tab w:val="left" w:pos="645"/>
        </w:tabs>
        <w:rPr>
          <w:b/>
          <w:sz w:val="21"/>
          <w:szCs w:val="21"/>
        </w:rPr>
      </w:pPr>
      <w:r>
        <w:rPr>
          <w:rFonts w:hint="eastAsia"/>
          <w:b/>
          <w:sz w:val="21"/>
          <w:szCs w:val="21"/>
          <w:lang w:eastAsia="zh-CN"/>
        </w:rPr>
        <w:t>□</w:t>
      </w:r>
      <w:r>
        <w:rPr>
          <w:rFonts w:hint="eastAsia"/>
          <w:b/>
          <w:sz w:val="21"/>
          <w:szCs w:val="21"/>
        </w:rPr>
        <w:t xml:space="preserve"> GB/T 24001-2016 idt ISO 14001:2015标准</w:t>
      </w:r>
    </w:p>
    <w:p>
      <w:pPr>
        <w:tabs>
          <w:tab w:val="left" w:pos="645"/>
        </w:tabs>
        <w:rPr>
          <w:b/>
          <w:sz w:val="21"/>
          <w:szCs w:val="21"/>
        </w:rPr>
      </w:pPr>
      <w:bookmarkStart w:id="7" w:name="S勾选Add"/>
      <w:r>
        <w:rPr>
          <w:rFonts w:hint="eastAsia"/>
          <w:b/>
          <w:sz w:val="21"/>
          <w:szCs w:val="21"/>
        </w:rPr>
        <w:t>■</w:t>
      </w:r>
      <w:bookmarkEnd w:id="7"/>
      <w:r>
        <w:rPr>
          <w:rFonts w:hint="eastAsia"/>
          <w:b/>
          <w:sz w:val="21"/>
          <w:szCs w:val="21"/>
        </w:rPr>
        <w:t xml:space="preserve"> GB/T 28001-2011 idt OHSMS 18001:2007标准</w:t>
      </w:r>
    </w:p>
    <w:p>
      <w:pPr>
        <w:tabs>
          <w:tab w:val="left" w:pos="645"/>
        </w:tabs>
        <w:rPr>
          <w:b/>
          <w:sz w:val="21"/>
          <w:szCs w:val="21"/>
        </w:rPr>
      </w:pPr>
      <w:r>
        <w:rPr>
          <w:rFonts w:hint="eastAsia"/>
          <w:b/>
          <w:sz w:val="21"/>
          <w:szCs w:val="21"/>
          <w:lang w:eastAsia="zh-CN"/>
        </w:rPr>
        <w:t>□</w:t>
      </w:r>
      <w:r>
        <w:rPr>
          <w:rFonts w:hint="eastAsia"/>
          <w:b/>
          <w:sz w:val="21"/>
          <w:szCs w:val="21"/>
        </w:rPr>
        <w:t xml:space="preserve">  ISO45001：2018标准</w:t>
      </w:r>
    </w:p>
    <w:p>
      <w:pPr>
        <w:tabs>
          <w:tab w:val="left" w:pos="645"/>
        </w:tabs>
        <w:rPr>
          <w:b/>
          <w:sz w:val="21"/>
          <w:szCs w:val="21"/>
        </w:rPr>
      </w:pPr>
      <w:r>
        <w:rPr>
          <w:rFonts w:hint="eastAsia"/>
          <w:b/>
          <w:sz w:val="21"/>
          <w:szCs w:val="21"/>
          <w:lang w:eastAsia="zh-CN"/>
        </w:rPr>
        <w:t>☑</w:t>
      </w:r>
      <w:r>
        <w:rPr>
          <w:rFonts w:hint="eastAsia"/>
          <w:b/>
          <w:sz w:val="21"/>
          <w:szCs w:val="21"/>
        </w:rPr>
        <w:t>受审核方管理体系文件</w:t>
      </w:r>
      <w:r>
        <w:rPr>
          <w:rFonts w:hint="eastAsia"/>
          <w:b/>
          <w:sz w:val="21"/>
          <w:szCs w:val="21"/>
          <w:lang w:eastAsia="zh-CN"/>
        </w:rPr>
        <w:t>☑</w:t>
      </w:r>
      <w:r>
        <w:rPr>
          <w:rFonts w:hint="eastAsia"/>
          <w:b/>
          <w:sz w:val="21"/>
          <w:szCs w:val="21"/>
        </w:rPr>
        <w:t>适用的法律法规</w:t>
      </w:r>
      <w:r>
        <w:rPr>
          <w:rFonts w:hint="eastAsia"/>
          <w:b/>
          <w:sz w:val="21"/>
          <w:szCs w:val="21"/>
          <w:lang w:eastAsia="zh-CN"/>
        </w:rPr>
        <w:t>☑</w:t>
      </w:r>
      <w:r>
        <w:rPr>
          <w:rFonts w:hint="eastAsia"/>
          <w:b/>
          <w:sz w:val="21"/>
          <w:szCs w:val="21"/>
        </w:rPr>
        <w:t>认证合同</w:t>
      </w:r>
    </w:p>
    <w:p>
      <w:pPr>
        <w:tabs>
          <w:tab w:val="left" w:pos="645"/>
        </w:tabs>
        <w:rPr>
          <w:b/>
          <w:sz w:val="16"/>
          <w:szCs w:val="16"/>
        </w:rPr>
      </w:pPr>
      <w:r>
        <w:rPr>
          <w:rFonts w:hint="eastAsia"/>
          <w:b/>
          <w:sz w:val="26"/>
          <w:szCs w:val="26"/>
        </w:rPr>
        <w:t>四、受审核方基本信息</w:t>
      </w:r>
    </w:p>
    <w:tbl>
      <w:tblPr>
        <w:tblStyle w:val="7"/>
        <w:tblW w:w="9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1177"/>
        <w:gridCol w:w="2227"/>
        <w:gridCol w:w="890"/>
        <w:gridCol w:w="1560"/>
        <w:gridCol w:w="1320"/>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218" w:type="dxa"/>
            <w:gridSpan w:val="2"/>
            <w:vAlign w:val="center"/>
          </w:tcPr>
          <w:p>
            <w:pPr>
              <w:spacing w:line="260" w:lineRule="exact"/>
              <w:jc w:val="center"/>
              <w:rPr>
                <w:rFonts w:hint="eastAsia" w:ascii="宋体" w:hAnsi="宋体"/>
                <w:b/>
                <w:sz w:val="21"/>
                <w:szCs w:val="22"/>
              </w:rPr>
            </w:pPr>
            <w:r>
              <w:rPr>
                <w:rFonts w:hint="eastAsia" w:ascii="宋体" w:hAnsi="宋体"/>
                <w:b/>
                <w:sz w:val="21"/>
                <w:szCs w:val="22"/>
              </w:rPr>
              <w:t>受审核方名称</w:t>
            </w:r>
          </w:p>
        </w:tc>
        <w:tc>
          <w:tcPr>
            <w:tcW w:w="4677" w:type="dxa"/>
            <w:gridSpan w:val="3"/>
            <w:vAlign w:val="center"/>
          </w:tcPr>
          <w:p>
            <w:pPr>
              <w:spacing w:line="260" w:lineRule="exact"/>
              <w:jc w:val="center"/>
              <w:rPr>
                <w:rFonts w:hint="eastAsia" w:ascii="宋体" w:hAnsi="宋体"/>
                <w:b/>
                <w:sz w:val="21"/>
                <w:szCs w:val="22"/>
              </w:rPr>
            </w:pPr>
            <w:bookmarkStart w:id="8" w:name="组织名称Add"/>
            <w:r>
              <w:rPr>
                <w:rFonts w:hint="eastAsia" w:ascii="宋体" w:hAnsi="宋体"/>
                <w:b/>
                <w:sz w:val="21"/>
                <w:szCs w:val="22"/>
              </w:rPr>
              <w:t>南通双耀冲压有限公司</w:t>
            </w:r>
            <w:bookmarkEnd w:id="8"/>
          </w:p>
        </w:tc>
        <w:tc>
          <w:tcPr>
            <w:tcW w:w="1320" w:type="dxa"/>
            <w:vAlign w:val="center"/>
          </w:tcPr>
          <w:p>
            <w:pPr>
              <w:spacing w:line="260" w:lineRule="exact"/>
              <w:jc w:val="center"/>
              <w:rPr>
                <w:rFonts w:ascii="宋体"/>
                <w:b/>
                <w:sz w:val="21"/>
              </w:rPr>
            </w:pPr>
            <w:r>
              <w:rPr>
                <w:rFonts w:hint="eastAsia" w:ascii="宋体" w:hAnsi="宋体"/>
                <w:b/>
                <w:sz w:val="21"/>
              </w:rPr>
              <w:t>组织人数及</w:t>
            </w:r>
          </w:p>
          <w:p>
            <w:pPr>
              <w:spacing w:line="200" w:lineRule="exact"/>
              <w:rPr>
                <w:b/>
                <w:spacing w:val="-20"/>
              </w:rPr>
            </w:pPr>
            <w:r>
              <w:rPr>
                <w:rFonts w:hint="eastAsia" w:ascii="宋体" w:hAnsi="宋体"/>
                <w:b/>
                <w:sz w:val="21"/>
              </w:rPr>
              <w:t>变动情况核实</w:t>
            </w:r>
          </w:p>
        </w:tc>
        <w:tc>
          <w:tcPr>
            <w:tcW w:w="1591" w:type="dxa"/>
          </w:tcPr>
          <w:p>
            <w:pPr>
              <w:spacing w:line="260" w:lineRule="exact"/>
              <w:ind w:firstLine="422" w:firstLineChars="200"/>
              <w:rPr>
                <w:rFonts w:ascii="宋体"/>
                <w:b/>
                <w:sz w:val="21"/>
              </w:rPr>
            </w:pPr>
            <w:r>
              <w:rPr>
                <w:rFonts w:hint="eastAsia" w:ascii="宋体" w:hAnsi="宋体"/>
                <w:b/>
                <w:sz w:val="21"/>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8" w:type="dxa"/>
            <w:gridSpan w:val="2"/>
            <w:vAlign w:val="center"/>
          </w:tcPr>
          <w:p>
            <w:pPr>
              <w:jc w:val="center"/>
              <w:rPr>
                <w:b/>
                <w:sz w:val="16"/>
                <w:szCs w:val="16"/>
              </w:rPr>
            </w:pPr>
            <w:r>
              <w:rPr>
                <w:rFonts w:hint="eastAsia" w:ascii="宋体" w:hAnsi="宋体"/>
                <w:b/>
                <w:sz w:val="21"/>
                <w:szCs w:val="21"/>
              </w:rPr>
              <w:t>注册地址</w:t>
            </w:r>
          </w:p>
        </w:tc>
        <w:tc>
          <w:tcPr>
            <w:tcW w:w="4677" w:type="dxa"/>
            <w:gridSpan w:val="3"/>
            <w:vAlign w:val="center"/>
          </w:tcPr>
          <w:p>
            <w:pPr>
              <w:jc w:val="center"/>
              <w:rPr>
                <w:rFonts w:ascii="宋体"/>
                <w:b/>
                <w:sz w:val="21"/>
              </w:rPr>
            </w:pPr>
            <w:bookmarkStart w:id="9" w:name="注册地址"/>
            <w:r>
              <w:rPr>
                <w:rFonts w:ascii="宋体"/>
                <w:b/>
                <w:sz w:val="21"/>
              </w:rPr>
              <w:t>南通市通州区四安镇庵东村2组</w:t>
            </w:r>
            <w:bookmarkEnd w:id="9"/>
          </w:p>
        </w:tc>
        <w:tc>
          <w:tcPr>
            <w:tcW w:w="1320" w:type="dxa"/>
            <w:vMerge w:val="restart"/>
            <w:vAlign w:val="center"/>
          </w:tcPr>
          <w:p>
            <w:pPr>
              <w:jc w:val="center"/>
              <w:rPr>
                <w:rFonts w:ascii="宋体"/>
                <w:b/>
                <w:sz w:val="21"/>
              </w:rPr>
            </w:pPr>
            <w:r>
              <w:rPr>
                <w:rFonts w:hint="eastAsia" w:ascii="宋体" w:hAnsi="宋体"/>
                <w:b/>
                <w:sz w:val="21"/>
              </w:rPr>
              <w:t>邮编</w:t>
            </w:r>
          </w:p>
        </w:tc>
        <w:tc>
          <w:tcPr>
            <w:tcW w:w="1591" w:type="dxa"/>
          </w:tcPr>
          <w:p>
            <w:pPr>
              <w:rPr>
                <w:rFonts w:ascii="宋体"/>
                <w:b/>
                <w:sz w:val="21"/>
              </w:rPr>
            </w:pPr>
            <w:bookmarkStart w:id="10" w:name="注册邮编"/>
            <w:r>
              <w:rPr>
                <w:rFonts w:ascii="宋体"/>
                <w:b/>
                <w:sz w:val="21"/>
              </w:rPr>
              <w:t>226000</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18" w:type="dxa"/>
            <w:gridSpan w:val="2"/>
            <w:vAlign w:val="center"/>
          </w:tcPr>
          <w:p>
            <w:pPr>
              <w:jc w:val="center"/>
              <w:rPr>
                <w:rFonts w:ascii="宋体"/>
                <w:b/>
                <w:sz w:val="21"/>
                <w:szCs w:val="21"/>
              </w:rPr>
            </w:pPr>
            <w:r>
              <w:rPr>
                <w:rFonts w:hint="eastAsia" w:ascii="宋体" w:hAnsi="宋体"/>
                <w:b/>
                <w:sz w:val="21"/>
                <w:szCs w:val="21"/>
              </w:rPr>
              <w:t>经营地址</w:t>
            </w:r>
          </w:p>
        </w:tc>
        <w:tc>
          <w:tcPr>
            <w:tcW w:w="4677" w:type="dxa"/>
            <w:gridSpan w:val="3"/>
            <w:vAlign w:val="center"/>
          </w:tcPr>
          <w:p>
            <w:pPr>
              <w:jc w:val="center"/>
              <w:rPr>
                <w:rFonts w:ascii="宋体"/>
                <w:b/>
                <w:sz w:val="21"/>
              </w:rPr>
            </w:pPr>
            <w:bookmarkStart w:id="11" w:name="办公地址"/>
            <w:r>
              <w:rPr>
                <w:rFonts w:ascii="宋体"/>
                <w:b/>
                <w:sz w:val="21"/>
              </w:rPr>
              <w:t>南通市通州区四安镇庵东村2组</w:t>
            </w:r>
            <w:bookmarkEnd w:id="11"/>
          </w:p>
        </w:tc>
        <w:tc>
          <w:tcPr>
            <w:tcW w:w="1320" w:type="dxa"/>
            <w:vMerge w:val="continue"/>
            <w:vAlign w:val="center"/>
          </w:tcPr>
          <w:p>
            <w:pPr>
              <w:jc w:val="center"/>
              <w:rPr>
                <w:rFonts w:ascii="宋体"/>
                <w:b/>
                <w:sz w:val="21"/>
              </w:rPr>
            </w:pPr>
          </w:p>
        </w:tc>
        <w:tc>
          <w:tcPr>
            <w:tcW w:w="1591" w:type="dxa"/>
          </w:tcPr>
          <w:p>
            <w:pPr>
              <w:rPr>
                <w:rFonts w:ascii="宋体"/>
                <w:b/>
                <w:sz w:val="21"/>
              </w:rPr>
            </w:pPr>
            <w:bookmarkStart w:id="12" w:name="办公邮编"/>
            <w:r>
              <w:rPr>
                <w:rFonts w:ascii="宋体"/>
                <w:b/>
                <w:sz w:val="21"/>
              </w:rPr>
              <w:t>226000</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218" w:type="dxa"/>
            <w:gridSpan w:val="2"/>
            <w:vAlign w:val="center"/>
          </w:tcPr>
          <w:p>
            <w:pPr>
              <w:jc w:val="center"/>
              <w:rPr>
                <w:rFonts w:ascii="宋体"/>
                <w:b/>
                <w:color w:val="000000"/>
                <w:sz w:val="21"/>
                <w:szCs w:val="21"/>
              </w:rPr>
            </w:pPr>
            <w:r>
              <w:rPr>
                <w:rFonts w:hint="eastAsia" w:ascii="宋体" w:hAnsi="宋体"/>
                <w:b/>
                <w:color w:val="000000"/>
                <w:sz w:val="21"/>
                <w:szCs w:val="21"/>
              </w:rPr>
              <w:t>生产地址</w:t>
            </w:r>
          </w:p>
        </w:tc>
        <w:tc>
          <w:tcPr>
            <w:tcW w:w="4677" w:type="dxa"/>
            <w:gridSpan w:val="3"/>
            <w:vAlign w:val="center"/>
          </w:tcPr>
          <w:p>
            <w:pPr>
              <w:jc w:val="center"/>
              <w:rPr>
                <w:rFonts w:ascii="宋体"/>
                <w:b/>
                <w:sz w:val="21"/>
              </w:rPr>
            </w:pPr>
            <w:bookmarkStart w:id="13" w:name="生产地址Add"/>
            <w:r>
              <w:rPr>
                <w:rFonts w:ascii="宋体"/>
                <w:b/>
                <w:sz w:val="21"/>
              </w:rPr>
              <w:t>南通市通州区四安镇庵东村2组</w:t>
            </w:r>
            <w:bookmarkEnd w:id="13"/>
          </w:p>
        </w:tc>
        <w:tc>
          <w:tcPr>
            <w:tcW w:w="1320" w:type="dxa"/>
            <w:vMerge w:val="continue"/>
            <w:vAlign w:val="center"/>
          </w:tcPr>
          <w:p>
            <w:pPr>
              <w:jc w:val="center"/>
              <w:rPr>
                <w:rFonts w:ascii="宋体"/>
                <w:b/>
                <w:sz w:val="21"/>
              </w:rPr>
            </w:pPr>
          </w:p>
        </w:tc>
        <w:tc>
          <w:tcPr>
            <w:tcW w:w="1591" w:type="dxa"/>
          </w:tcPr>
          <w:p>
            <w:pPr>
              <w:rPr>
                <w:rFonts w:ascii="宋体"/>
                <w:b/>
                <w:sz w:val="21"/>
              </w:rPr>
            </w:pPr>
            <w:bookmarkStart w:id="14" w:name="生产邮编"/>
            <w:r>
              <w:rPr>
                <w:rFonts w:ascii="宋体"/>
                <w:b/>
                <w:sz w:val="21"/>
              </w:rPr>
              <w:t>226000</w:t>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218" w:type="dxa"/>
            <w:gridSpan w:val="2"/>
            <w:vAlign w:val="center"/>
          </w:tcPr>
          <w:p>
            <w:pPr>
              <w:jc w:val="center"/>
              <w:rPr>
                <w:rFonts w:ascii="宋体"/>
                <w:b/>
                <w:sz w:val="21"/>
              </w:rPr>
            </w:pPr>
            <w:r>
              <w:rPr>
                <w:rFonts w:hint="eastAsia" w:ascii="宋体" w:hAnsi="宋体"/>
                <w:b/>
                <w:sz w:val="21"/>
              </w:rPr>
              <w:t>联系人</w:t>
            </w:r>
          </w:p>
        </w:tc>
        <w:tc>
          <w:tcPr>
            <w:tcW w:w="2227" w:type="dxa"/>
          </w:tcPr>
          <w:p>
            <w:pPr>
              <w:ind w:firstLine="632" w:firstLineChars="300"/>
              <w:rPr>
                <w:rFonts w:ascii="宋体"/>
                <w:b/>
                <w:sz w:val="21"/>
              </w:rPr>
            </w:pPr>
            <w:bookmarkStart w:id="15" w:name="联系人"/>
            <w:r>
              <w:rPr>
                <w:rFonts w:ascii="宋体"/>
                <w:b/>
                <w:sz w:val="21"/>
              </w:rPr>
              <w:t>朱卫平</w:t>
            </w:r>
            <w:bookmarkEnd w:id="15"/>
          </w:p>
        </w:tc>
        <w:tc>
          <w:tcPr>
            <w:tcW w:w="890" w:type="dxa"/>
            <w:vAlign w:val="center"/>
          </w:tcPr>
          <w:p>
            <w:pPr>
              <w:jc w:val="center"/>
              <w:rPr>
                <w:rFonts w:ascii="宋体"/>
                <w:b/>
                <w:sz w:val="21"/>
              </w:rPr>
            </w:pPr>
            <w:r>
              <w:rPr>
                <w:rFonts w:hint="eastAsia" w:ascii="宋体" w:hAnsi="宋体"/>
                <w:b/>
                <w:sz w:val="21"/>
              </w:rPr>
              <w:t>电话</w:t>
            </w:r>
            <w:r>
              <w:rPr>
                <w:b/>
                <w:sz w:val="16"/>
                <w:szCs w:val="16"/>
              </w:rPr>
              <w:t>.</w:t>
            </w:r>
          </w:p>
        </w:tc>
        <w:tc>
          <w:tcPr>
            <w:tcW w:w="1560" w:type="dxa"/>
            <w:vAlign w:val="center"/>
          </w:tcPr>
          <w:p>
            <w:pPr>
              <w:jc w:val="center"/>
              <w:rPr>
                <w:rFonts w:ascii="宋体"/>
                <w:b/>
                <w:sz w:val="21"/>
              </w:rPr>
            </w:pPr>
            <w:bookmarkStart w:id="16" w:name="联系人电话Add"/>
            <w:r>
              <w:rPr>
                <w:rFonts w:ascii="宋体"/>
                <w:b/>
                <w:sz w:val="21"/>
              </w:rPr>
              <w:t>13962961008</w:t>
            </w:r>
            <w:bookmarkEnd w:id="16"/>
          </w:p>
        </w:tc>
        <w:tc>
          <w:tcPr>
            <w:tcW w:w="1320" w:type="dxa"/>
            <w:vAlign w:val="center"/>
          </w:tcPr>
          <w:p>
            <w:pPr>
              <w:jc w:val="center"/>
              <w:rPr>
                <w:rFonts w:ascii="宋体"/>
                <w:b/>
                <w:sz w:val="21"/>
              </w:rPr>
            </w:pPr>
            <w:r>
              <w:rPr>
                <w:rFonts w:hint="eastAsia" w:ascii="宋体" w:hAnsi="宋体"/>
                <w:b/>
                <w:sz w:val="21"/>
              </w:rPr>
              <w:t>传真</w:t>
            </w:r>
          </w:p>
        </w:tc>
        <w:tc>
          <w:tcPr>
            <w:tcW w:w="1591" w:type="dxa"/>
          </w:tcPr>
          <w:p>
            <w:pPr>
              <w:rPr>
                <w:rFonts w:ascii="宋体"/>
                <w:b/>
                <w:sz w:val="21"/>
              </w:rPr>
            </w:pPr>
            <w:bookmarkStart w:id="17" w:name="联系人传真"/>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18" w:type="dxa"/>
            <w:gridSpan w:val="2"/>
            <w:vAlign w:val="center"/>
          </w:tcPr>
          <w:p>
            <w:pPr>
              <w:jc w:val="center"/>
              <w:rPr>
                <w:rFonts w:ascii="宋体" w:hAnsi="宋体"/>
                <w:b/>
                <w:sz w:val="21"/>
                <w:szCs w:val="21"/>
              </w:rPr>
            </w:pPr>
            <w:r>
              <w:rPr>
                <w:rFonts w:hint="eastAsia" w:ascii="宋体" w:hAnsi="宋体"/>
                <w:b/>
                <w:sz w:val="21"/>
                <w:szCs w:val="21"/>
              </w:rPr>
              <w:t>法人代表</w:t>
            </w:r>
          </w:p>
        </w:tc>
        <w:tc>
          <w:tcPr>
            <w:tcW w:w="2227" w:type="dxa"/>
            <w:vAlign w:val="center"/>
          </w:tcPr>
          <w:p>
            <w:pPr>
              <w:jc w:val="center"/>
              <w:rPr>
                <w:rFonts w:ascii="宋体" w:hAnsi="宋体"/>
                <w:b/>
                <w:sz w:val="21"/>
                <w:szCs w:val="21"/>
              </w:rPr>
            </w:pPr>
            <w:bookmarkStart w:id="18" w:name="法人"/>
            <w:r>
              <w:rPr>
                <w:rFonts w:ascii="宋体" w:hAnsi="宋体"/>
                <w:b/>
                <w:sz w:val="21"/>
                <w:szCs w:val="21"/>
              </w:rPr>
              <w:t>王建均</w:t>
            </w:r>
            <w:bookmarkEnd w:id="18"/>
          </w:p>
        </w:tc>
        <w:tc>
          <w:tcPr>
            <w:tcW w:w="890" w:type="dxa"/>
            <w:vAlign w:val="center"/>
          </w:tcPr>
          <w:p>
            <w:pPr>
              <w:jc w:val="center"/>
              <w:rPr>
                <w:rFonts w:ascii="宋体" w:hAnsi="宋体"/>
                <w:b/>
                <w:sz w:val="21"/>
                <w:szCs w:val="21"/>
              </w:rPr>
            </w:pPr>
            <w:r>
              <w:rPr>
                <w:rFonts w:hint="eastAsia" w:ascii="宋体" w:hAnsi="宋体"/>
                <w:b/>
                <w:sz w:val="21"/>
                <w:szCs w:val="21"/>
              </w:rPr>
              <w:t>总经理</w:t>
            </w:r>
          </w:p>
        </w:tc>
        <w:tc>
          <w:tcPr>
            <w:tcW w:w="1560" w:type="dxa"/>
            <w:vAlign w:val="center"/>
          </w:tcPr>
          <w:p>
            <w:pPr>
              <w:jc w:val="center"/>
              <w:rPr>
                <w:rFonts w:ascii="宋体" w:hAnsi="宋体"/>
                <w:b/>
                <w:sz w:val="21"/>
                <w:szCs w:val="21"/>
              </w:rPr>
            </w:pPr>
          </w:p>
        </w:tc>
        <w:tc>
          <w:tcPr>
            <w:tcW w:w="1320" w:type="dxa"/>
            <w:vAlign w:val="center"/>
          </w:tcPr>
          <w:p>
            <w:pPr>
              <w:jc w:val="center"/>
              <w:rPr>
                <w:rFonts w:ascii="宋体" w:hAnsi="宋体"/>
                <w:b/>
                <w:sz w:val="21"/>
                <w:szCs w:val="21"/>
              </w:rPr>
            </w:pPr>
            <w:r>
              <w:rPr>
                <w:rFonts w:hint="eastAsia" w:ascii="宋体" w:hAnsi="宋体"/>
                <w:b/>
                <w:sz w:val="21"/>
                <w:szCs w:val="21"/>
              </w:rPr>
              <w:t>管理者代表</w:t>
            </w:r>
          </w:p>
        </w:tc>
        <w:tc>
          <w:tcPr>
            <w:tcW w:w="1591" w:type="dxa"/>
            <w:vAlign w:val="center"/>
          </w:tcPr>
          <w:p>
            <w:pPr>
              <w:jc w:val="center"/>
              <w:rPr>
                <w:rFonts w:ascii="宋体"/>
                <w:b/>
                <w:sz w:val="21"/>
              </w:rPr>
            </w:pPr>
            <w:bookmarkStart w:id="19" w:name="管理者代表"/>
            <w:r>
              <w:rPr>
                <w:rFonts w:ascii="宋体"/>
                <w:b/>
                <w:sz w:val="21"/>
              </w:rPr>
              <w:t>朱卫平</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218" w:type="dxa"/>
            <w:gridSpan w:val="2"/>
            <w:vAlign w:val="center"/>
          </w:tcPr>
          <w:p>
            <w:pPr>
              <w:jc w:val="center"/>
              <w:rPr>
                <w:rFonts w:ascii="宋体" w:hAnsi="宋体"/>
                <w:b/>
                <w:sz w:val="21"/>
                <w:szCs w:val="21"/>
              </w:rPr>
            </w:pPr>
            <w:r>
              <w:rPr>
                <w:rFonts w:hint="eastAsia" w:ascii="宋体" w:hAnsi="宋体"/>
                <w:b/>
                <w:sz w:val="21"/>
                <w:szCs w:val="21"/>
              </w:rPr>
              <w:t>审核日期</w:t>
            </w:r>
          </w:p>
        </w:tc>
        <w:tc>
          <w:tcPr>
            <w:tcW w:w="3117" w:type="dxa"/>
            <w:gridSpan w:val="2"/>
            <w:vAlign w:val="center"/>
          </w:tcPr>
          <w:p>
            <w:pPr>
              <w:rPr>
                <w:rFonts w:ascii="宋体" w:hAnsi="宋体"/>
                <w:b/>
                <w:sz w:val="21"/>
                <w:szCs w:val="21"/>
              </w:rPr>
            </w:pPr>
            <w:bookmarkStart w:id="20" w:name="审核日期"/>
            <w:r>
              <w:rPr>
                <w:rFonts w:ascii="宋体" w:hAnsi="宋体"/>
                <w:b/>
                <w:sz w:val="21"/>
                <w:szCs w:val="21"/>
              </w:rPr>
              <w:t>2020年07月05日 上午至2020年07月05日 下午</w:t>
            </w:r>
            <w:bookmarkEnd w:id="20"/>
          </w:p>
        </w:tc>
        <w:tc>
          <w:tcPr>
            <w:tcW w:w="1560" w:type="dxa"/>
            <w:vAlign w:val="center"/>
          </w:tcPr>
          <w:p>
            <w:pPr>
              <w:rPr>
                <w:rFonts w:ascii="宋体" w:hAnsi="宋体"/>
                <w:b/>
                <w:sz w:val="21"/>
                <w:szCs w:val="21"/>
              </w:rPr>
            </w:pPr>
            <w:r>
              <w:rPr>
                <w:rFonts w:hint="eastAsia" w:ascii="宋体" w:hAnsi="宋体"/>
                <w:b/>
                <w:sz w:val="21"/>
                <w:szCs w:val="21"/>
              </w:rPr>
              <w:t>一体化审核</w:t>
            </w:r>
          </w:p>
        </w:tc>
        <w:tc>
          <w:tcPr>
            <w:tcW w:w="2911" w:type="dxa"/>
            <w:gridSpan w:val="2"/>
            <w:vAlign w:val="center"/>
          </w:tcPr>
          <w:p>
            <w:pPr>
              <w:rPr>
                <w:rFonts w:ascii="宋体" w:hAnsi="宋体"/>
                <w:b/>
                <w:sz w:val="21"/>
                <w:szCs w:val="21"/>
              </w:rPr>
            </w:pPr>
            <w:r>
              <w:rPr>
                <w:rFonts w:hint="eastAsia" w:ascii="宋体" w:hAnsi="宋体"/>
                <w:b/>
                <w:sz w:val="21"/>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 w:hRule="atLeast"/>
          <w:jc w:val="center"/>
        </w:trPr>
        <w:tc>
          <w:tcPr>
            <w:tcW w:w="2218" w:type="dxa"/>
            <w:gridSpan w:val="2"/>
            <w:vAlign w:val="center"/>
          </w:tcPr>
          <w:p>
            <w:pPr>
              <w:spacing w:line="260" w:lineRule="exact"/>
              <w:jc w:val="center"/>
              <w:rPr>
                <w:rFonts w:ascii="宋体" w:hAnsi="宋体"/>
                <w:b/>
                <w:sz w:val="21"/>
                <w:szCs w:val="21"/>
              </w:rPr>
            </w:pPr>
            <w:r>
              <w:rPr>
                <w:rFonts w:hint="eastAsia" w:ascii="宋体" w:hAnsi="宋体"/>
                <w:b/>
                <w:sz w:val="21"/>
                <w:szCs w:val="21"/>
              </w:rPr>
              <w:t>产品</w:t>
            </w:r>
            <w:r>
              <w:rPr>
                <w:rFonts w:ascii="宋体" w:hAnsi="宋体"/>
                <w:b/>
                <w:sz w:val="21"/>
                <w:szCs w:val="21"/>
              </w:rPr>
              <w:t>/</w:t>
            </w:r>
            <w:r>
              <w:rPr>
                <w:rFonts w:hint="eastAsia" w:ascii="宋体" w:hAnsi="宋体"/>
                <w:b/>
                <w:sz w:val="21"/>
                <w:szCs w:val="21"/>
              </w:rPr>
              <w:t>服务认证范围</w:t>
            </w:r>
          </w:p>
        </w:tc>
        <w:tc>
          <w:tcPr>
            <w:tcW w:w="7588" w:type="dxa"/>
            <w:gridSpan w:val="5"/>
          </w:tcPr>
          <w:p>
            <w:pPr>
              <w:rPr>
                <w:rFonts w:ascii="宋体" w:hAnsi="宋体"/>
                <w:b/>
                <w:sz w:val="21"/>
                <w:szCs w:val="21"/>
              </w:rPr>
            </w:pPr>
            <w:bookmarkStart w:id="21" w:name="Q勾选15Add1"/>
            <w:r>
              <w:rPr>
                <w:rFonts w:hint="eastAsia" w:ascii="宋体" w:hAnsi="宋体"/>
                <w:b/>
                <w:sz w:val="21"/>
                <w:szCs w:val="21"/>
              </w:rPr>
              <w:t>■</w:t>
            </w:r>
            <w:bookmarkEnd w:id="21"/>
            <w:r>
              <w:rPr>
                <w:rFonts w:ascii="宋体" w:hAnsi="宋体"/>
                <w:b/>
                <w:sz w:val="21"/>
                <w:szCs w:val="21"/>
              </w:rPr>
              <w:t>QMS</w:t>
            </w:r>
            <w:r>
              <w:rPr>
                <w:rFonts w:hint="eastAsia" w:ascii="宋体" w:hAnsi="宋体"/>
                <w:b/>
                <w:sz w:val="21"/>
                <w:szCs w:val="21"/>
              </w:rPr>
              <w:t>：</w:t>
            </w:r>
            <w:bookmarkStart w:id="22" w:name="QJ勾选Add1"/>
            <w:r>
              <w:rPr>
                <w:rFonts w:ascii="宋体" w:hAnsi="宋体"/>
                <w:b/>
                <w:sz w:val="21"/>
                <w:szCs w:val="21"/>
              </w:rPr>
              <w:t>定转子铁芯（冲片）、转子铸铝件的生产。</w:t>
            </w:r>
          </w:p>
          <w:bookmarkEnd w:id="22"/>
          <w:p>
            <w:pPr>
              <w:rPr>
                <w:rFonts w:ascii="宋体" w:hAnsi="宋体"/>
                <w:b/>
                <w:sz w:val="21"/>
                <w:szCs w:val="21"/>
              </w:rPr>
            </w:pPr>
            <w:bookmarkStart w:id="23" w:name="E勾选Add1"/>
            <w:r>
              <w:rPr>
                <w:rFonts w:hint="eastAsia" w:ascii="宋体" w:hAnsi="宋体"/>
                <w:b/>
                <w:sz w:val="21"/>
                <w:szCs w:val="21"/>
              </w:rPr>
              <w:t>□</w:t>
            </w:r>
            <w:bookmarkEnd w:id="23"/>
            <w:r>
              <w:rPr>
                <w:rFonts w:ascii="宋体" w:hAnsi="宋体"/>
                <w:b/>
                <w:sz w:val="21"/>
                <w:szCs w:val="21"/>
              </w:rPr>
              <w:t>EMS</w:t>
            </w:r>
            <w:r>
              <w:rPr>
                <w:rFonts w:hint="eastAsia" w:ascii="宋体" w:hAnsi="宋体"/>
                <w:b/>
                <w:sz w:val="21"/>
                <w:szCs w:val="21"/>
              </w:rPr>
              <w:t>：</w:t>
            </w:r>
          </w:p>
          <w:p>
            <w:pPr>
              <w:rPr>
                <w:rFonts w:ascii="宋体" w:hAnsi="宋体"/>
                <w:b/>
                <w:sz w:val="21"/>
                <w:szCs w:val="21"/>
              </w:rPr>
            </w:pPr>
            <w:bookmarkStart w:id="24" w:name="S勾选Add2"/>
            <w:r>
              <w:rPr>
                <w:rFonts w:hint="eastAsia" w:ascii="宋体" w:hAnsi="宋体"/>
                <w:b/>
                <w:sz w:val="21"/>
                <w:szCs w:val="21"/>
              </w:rPr>
              <w:t>■</w:t>
            </w:r>
            <w:bookmarkEnd w:id="24"/>
            <w:r>
              <w:rPr>
                <w:rFonts w:ascii="宋体" w:hAnsi="宋体"/>
                <w:b/>
                <w:sz w:val="21"/>
                <w:szCs w:val="21"/>
              </w:rPr>
              <w:t>OHSMS</w:t>
            </w:r>
            <w:r>
              <w:rPr>
                <w:rFonts w:hint="eastAsia" w:ascii="宋体" w:hAnsi="宋体"/>
                <w:b/>
                <w:sz w:val="21"/>
                <w:szCs w:val="21"/>
              </w:rPr>
              <w:t>：</w:t>
            </w:r>
            <w:r>
              <w:rPr>
                <w:rFonts w:ascii="宋体" w:hAnsi="宋体"/>
                <w:b/>
                <w:sz w:val="21"/>
                <w:szCs w:val="21"/>
              </w:rPr>
              <w:t>定转子铁芯（冲片）、转子铸铝件的生产所涉及场所的相关职业健康安全管理活动。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041" w:type="dxa"/>
            <w:vAlign w:val="center"/>
          </w:tcPr>
          <w:p>
            <w:pPr>
              <w:spacing w:line="260" w:lineRule="exact"/>
              <w:jc w:val="center"/>
              <w:rPr>
                <w:rFonts w:ascii="宋体" w:hAnsi="宋体"/>
                <w:b/>
                <w:sz w:val="21"/>
                <w:szCs w:val="21"/>
              </w:rPr>
            </w:pPr>
            <w:r>
              <w:rPr>
                <w:rFonts w:hint="eastAsia" w:ascii="宋体" w:hAnsi="宋体"/>
                <w:b/>
                <w:sz w:val="21"/>
                <w:szCs w:val="21"/>
              </w:rPr>
              <w:t>是否要求变更</w:t>
            </w:r>
          </w:p>
          <w:p>
            <w:pPr>
              <w:spacing w:line="180" w:lineRule="exact"/>
              <w:jc w:val="center"/>
              <w:rPr>
                <w:rFonts w:ascii="宋体" w:hAnsi="宋体"/>
                <w:b/>
                <w:sz w:val="21"/>
                <w:szCs w:val="21"/>
              </w:rPr>
            </w:pPr>
          </w:p>
        </w:tc>
        <w:tc>
          <w:tcPr>
            <w:tcW w:w="1177" w:type="dxa"/>
            <w:vAlign w:val="center"/>
          </w:tcPr>
          <w:p>
            <w:pPr>
              <w:spacing w:line="260" w:lineRule="exact"/>
              <w:rPr>
                <w:rFonts w:ascii="宋体" w:hAnsi="宋体"/>
                <w:b/>
                <w:sz w:val="21"/>
                <w:szCs w:val="21"/>
              </w:rPr>
            </w:pPr>
            <w:r>
              <w:rPr>
                <w:rFonts w:hint="eastAsia" w:ascii="宋体" w:hAnsi="宋体"/>
                <w:b/>
                <w:sz w:val="21"/>
                <w:szCs w:val="21"/>
              </w:rPr>
              <w:t>□是</w:t>
            </w:r>
          </w:p>
          <w:p>
            <w:pPr>
              <w:spacing w:line="260" w:lineRule="exact"/>
              <w:jc w:val="center"/>
              <w:rPr>
                <w:rFonts w:ascii="宋体" w:hAnsi="宋体"/>
                <w:b/>
                <w:sz w:val="21"/>
                <w:szCs w:val="21"/>
              </w:rPr>
            </w:pPr>
          </w:p>
          <w:p>
            <w:pPr>
              <w:spacing w:line="260" w:lineRule="exact"/>
              <w:rPr>
                <w:rFonts w:ascii="宋体" w:hAnsi="宋体"/>
                <w:b/>
                <w:sz w:val="21"/>
                <w:szCs w:val="21"/>
              </w:rPr>
            </w:pPr>
            <w:r>
              <w:rPr>
                <w:rFonts w:hint="eastAsia" w:ascii="宋体" w:hAnsi="宋体"/>
                <w:b/>
                <w:sz w:val="21"/>
                <w:szCs w:val="21"/>
              </w:rPr>
              <w:t>□否</w:t>
            </w:r>
          </w:p>
        </w:tc>
        <w:tc>
          <w:tcPr>
            <w:tcW w:w="7588" w:type="dxa"/>
            <w:gridSpan w:val="5"/>
          </w:tcPr>
          <w:p>
            <w:pPr>
              <w:spacing w:line="260" w:lineRule="exact"/>
              <w:jc w:val="center"/>
              <w:rPr>
                <w:rFonts w:hint="eastAsia" w:ascii="宋体" w:hAnsi="宋体"/>
                <w:b/>
                <w:sz w:val="21"/>
                <w:szCs w:val="21"/>
              </w:rPr>
            </w:pPr>
            <w:r>
              <w:rPr>
                <w:rFonts w:hint="eastAsia" w:ascii="宋体" w:hAnsi="宋体"/>
                <w:b/>
                <w:sz w:val="21"/>
                <w:szCs w:val="21"/>
              </w:rPr>
              <w:t xml:space="preserve">变更的认证范围: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218" w:type="dxa"/>
            <w:gridSpan w:val="2"/>
            <w:vAlign w:val="center"/>
          </w:tcPr>
          <w:p>
            <w:pPr>
              <w:spacing w:line="260" w:lineRule="exact"/>
              <w:jc w:val="center"/>
              <w:rPr>
                <w:rFonts w:ascii="宋体" w:hAnsi="宋体"/>
                <w:b/>
                <w:sz w:val="21"/>
                <w:szCs w:val="21"/>
              </w:rPr>
            </w:pPr>
            <w:r>
              <w:rPr>
                <w:rFonts w:hint="eastAsia" w:ascii="宋体" w:hAnsi="宋体"/>
                <w:b/>
                <w:sz w:val="21"/>
                <w:szCs w:val="21"/>
              </w:rPr>
              <w:t>专业代码</w:t>
            </w:r>
          </w:p>
        </w:tc>
        <w:tc>
          <w:tcPr>
            <w:tcW w:w="2227" w:type="dxa"/>
          </w:tcPr>
          <w:p>
            <w:pPr>
              <w:spacing w:line="260" w:lineRule="exact"/>
              <w:jc w:val="center"/>
              <w:rPr>
                <w:rFonts w:hint="eastAsia" w:ascii="宋体" w:hAnsi="宋体"/>
                <w:b/>
                <w:sz w:val="21"/>
                <w:szCs w:val="21"/>
              </w:rPr>
            </w:pPr>
            <w:bookmarkStart w:id="25" w:name="专业代码"/>
            <w:r>
              <w:rPr>
                <w:rFonts w:hint="eastAsia" w:ascii="宋体" w:hAnsi="宋体"/>
                <w:b/>
                <w:sz w:val="21"/>
                <w:szCs w:val="21"/>
              </w:rPr>
              <w:t>Q：17.05.03;17.09.00</w:t>
            </w:r>
          </w:p>
          <w:p>
            <w:pPr>
              <w:spacing w:line="260" w:lineRule="exact"/>
              <w:jc w:val="center"/>
              <w:rPr>
                <w:rFonts w:hint="eastAsia" w:ascii="宋体" w:hAnsi="宋体"/>
                <w:b/>
                <w:sz w:val="21"/>
                <w:szCs w:val="21"/>
              </w:rPr>
            </w:pPr>
            <w:r>
              <w:rPr>
                <w:rFonts w:hint="eastAsia" w:ascii="宋体" w:hAnsi="宋体"/>
                <w:b/>
                <w:sz w:val="21"/>
                <w:szCs w:val="21"/>
              </w:rPr>
              <w:t>O：17.05.03;17.09.00</w:t>
            </w:r>
            <w:bookmarkEnd w:id="25"/>
          </w:p>
        </w:tc>
        <w:tc>
          <w:tcPr>
            <w:tcW w:w="890" w:type="dxa"/>
            <w:vAlign w:val="center"/>
          </w:tcPr>
          <w:p>
            <w:pPr>
              <w:spacing w:line="260" w:lineRule="exact"/>
              <w:jc w:val="center"/>
              <w:rPr>
                <w:rFonts w:hint="eastAsia" w:ascii="宋体" w:hAnsi="宋体"/>
                <w:b/>
                <w:sz w:val="21"/>
                <w:szCs w:val="21"/>
              </w:rPr>
            </w:pPr>
            <w:r>
              <w:rPr>
                <w:rFonts w:hint="eastAsia" w:ascii="宋体" w:hAnsi="宋体"/>
                <w:b/>
                <w:sz w:val="21"/>
                <w:szCs w:val="21"/>
              </w:rPr>
              <w:t>证书有</w:t>
            </w:r>
          </w:p>
          <w:p>
            <w:pPr>
              <w:spacing w:line="260" w:lineRule="exact"/>
              <w:jc w:val="center"/>
              <w:rPr>
                <w:rFonts w:hint="eastAsia" w:ascii="宋体" w:hAnsi="宋体"/>
                <w:b/>
                <w:sz w:val="21"/>
                <w:szCs w:val="21"/>
              </w:rPr>
            </w:pPr>
            <w:r>
              <w:rPr>
                <w:rFonts w:hint="eastAsia" w:ascii="宋体" w:hAnsi="宋体"/>
                <w:b/>
                <w:sz w:val="21"/>
                <w:szCs w:val="21"/>
              </w:rPr>
              <w:t>效期</w:t>
            </w:r>
          </w:p>
        </w:tc>
        <w:tc>
          <w:tcPr>
            <w:tcW w:w="1560" w:type="dxa"/>
            <w:vAlign w:val="center"/>
          </w:tcPr>
          <w:p>
            <w:pPr>
              <w:spacing w:line="260" w:lineRule="exact"/>
              <w:jc w:val="center"/>
              <w:rPr>
                <w:rFonts w:hint="default" w:ascii="宋体" w:hAnsi="宋体"/>
                <w:b/>
                <w:sz w:val="21"/>
                <w:szCs w:val="21"/>
                <w:lang w:val="en-US" w:eastAsia="zh-CN"/>
              </w:rPr>
            </w:pPr>
            <w:r>
              <w:rPr>
                <w:rFonts w:hint="eastAsia" w:ascii="宋体" w:hAnsi="宋体"/>
                <w:b/>
                <w:sz w:val="21"/>
                <w:szCs w:val="21"/>
                <w:lang w:val="en-US" w:eastAsia="zh-CN"/>
              </w:rPr>
              <w:t>2019.2.27</w:t>
            </w:r>
          </w:p>
        </w:tc>
        <w:tc>
          <w:tcPr>
            <w:tcW w:w="1320" w:type="dxa"/>
            <w:vAlign w:val="center"/>
          </w:tcPr>
          <w:p>
            <w:pPr>
              <w:spacing w:line="260" w:lineRule="exact"/>
              <w:jc w:val="center"/>
              <w:rPr>
                <w:rFonts w:hint="eastAsia" w:ascii="宋体" w:hAnsi="宋体"/>
                <w:b/>
                <w:sz w:val="21"/>
                <w:szCs w:val="21"/>
              </w:rPr>
            </w:pPr>
            <w:r>
              <w:rPr>
                <w:rFonts w:hint="eastAsia" w:ascii="宋体" w:hAnsi="宋体"/>
                <w:b/>
                <w:sz w:val="21"/>
                <w:szCs w:val="21"/>
              </w:rPr>
              <w:t>上年度</w:t>
            </w:r>
          </w:p>
          <w:p>
            <w:pPr>
              <w:spacing w:line="260" w:lineRule="exact"/>
              <w:jc w:val="center"/>
              <w:rPr>
                <w:rFonts w:hint="eastAsia" w:ascii="宋体" w:hAnsi="宋体"/>
                <w:b/>
                <w:sz w:val="21"/>
                <w:szCs w:val="21"/>
              </w:rPr>
            </w:pPr>
            <w:r>
              <w:rPr>
                <w:rFonts w:hint="eastAsia" w:ascii="宋体" w:hAnsi="宋体"/>
                <w:b/>
                <w:sz w:val="21"/>
                <w:szCs w:val="21"/>
              </w:rPr>
              <w:t>审核日期</w:t>
            </w:r>
          </w:p>
        </w:tc>
        <w:tc>
          <w:tcPr>
            <w:tcW w:w="1591" w:type="dxa"/>
            <w:vAlign w:val="center"/>
          </w:tcPr>
          <w:p>
            <w:pPr>
              <w:spacing w:line="260" w:lineRule="exact"/>
              <w:jc w:val="center"/>
              <w:rPr>
                <w:rFonts w:hint="default" w:ascii="宋体" w:hAnsi="宋体"/>
                <w:b/>
                <w:sz w:val="21"/>
                <w:szCs w:val="21"/>
                <w:lang w:val="en-US" w:eastAsia="zh-CN"/>
              </w:rPr>
            </w:pPr>
            <w:r>
              <w:rPr>
                <w:rFonts w:hint="eastAsia" w:ascii="宋体" w:hAnsi="宋体"/>
                <w:b/>
                <w:sz w:val="21"/>
                <w:szCs w:val="21"/>
                <w:lang w:val="en-US" w:eastAsia="zh-CN"/>
              </w:rPr>
              <w:t>2019.1.13 -17</w:t>
            </w:r>
          </w:p>
        </w:tc>
      </w:tr>
    </w:tbl>
    <w:p>
      <w:pPr>
        <w:tabs>
          <w:tab w:val="left" w:pos="645"/>
        </w:tabs>
        <w:spacing w:after="163" w:afterLines="50" w:line="360" w:lineRule="exact"/>
        <w:rPr>
          <w:b/>
          <w:spacing w:val="-6"/>
          <w:sz w:val="16"/>
          <w:szCs w:val="16"/>
        </w:rPr>
      </w:pPr>
      <w:r>
        <w:rPr>
          <w:rFonts w:hint="eastAsia"/>
          <w:b/>
          <w:sz w:val="26"/>
          <w:szCs w:val="26"/>
        </w:rPr>
        <w:t>五、审核活动安排综述</w:t>
      </w:r>
    </w:p>
    <w:p>
      <w:pPr>
        <w:spacing w:before="163" w:beforeLines="50"/>
        <w:ind w:left="-194" w:leftChars="-81" w:firstLine="211" w:firstLineChars="100"/>
        <w:rPr>
          <w:rFonts w:ascii="宋体" w:hAnsi="宋体"/>
          <w:b/>
          <w:sz w:val="21"/>
          <w:szCs w:val="21"/>
        </w:rPr>
      </w:pPr>
      <w:r>
        <w:rPr>
          <w:rFonts w:ascii="宋体" w:hAnsi="宋体"/>
          <w:b/>
          <w:sz w:val="21"/>
          <w:szCs w:val="21"/>
        </w:rPr>
        <w:t xml:space="preserve">1. </w:t>
      </w:r>
      <w:r>
        <w:rPr>
          <w:rFonts w:hint="eastAsia" w:ascii="宋体" w:hAnsi="宋体"/>
          <w:b/>
          <w:sz w:val="21"/>
          <w:szCs w:val="21"/>
        </w:rPr>
        <w:t>本次审核活动按相关审核计划执行（见附件</w:t>
      </w:r>
      <w:r>
        <w:rPr>
          <w:rFonts w:ascii="宋体" w:hAnsi="宋体"/>
          <w:b/>
          <w:sz w:val="21"/>
          <w:szCs w:val="21"/>
        </w:rPr>
        <w:t>1</w:t>
      </w:r>
      <w:r>
        <w:rPr>
          <w:rFonts w:hint="eastAsia" w:ascii="宋体" w:hAnsi="宋体"/>
          <w:b/>
          <w:sz w:val="21"/>
          <w:szCs w:val="21"/>
        </w:rPr>
        <w:t>）</w:t>
      </w:r>
    </w:p>
    <w:p>
      <w:pPr>
        <w:spacing w:before="163" w:beforeLines="50"/>
        <w:ind w:left="-194" w:leftChars="-81" w:firstLine="211" w:firstLineChars="100"/>
        <w:rPr>
          <w:rFonts w:ascii="宋体" w:hAnsi="宋体"/>
          <w:b/>
          <w:sz w:val="21"/>
          <w:szCs w:val="21"/>
        </w:rPr>
      </w:pPr>
      <w:r>
        <w:rPr>
          <w:rFonts w:ascii="宋体" w:hAnsi="宋体"/>
          <w:b/>
          <w:sz w:val="21"/>
          <w:szCs w:val="21"/>
        </w:rPr>
        <w:t xml:space="preserve">2. </w:t>
      </w:r>
      <w:r>
        <w:rPr>
          <w:rFonts w:hint="eastAsia" w:ascii="宋体" w:hAnsi="宋体"/>
          <w:b/>
          <w:sz w:val="21"/>
          <w:szCs w:val="21"/>
        </w:rPr>
        <w:t>已审核的分场所（分中心、分部或不在一起的部门）、临时</w:t>
      </w:r>
      <w:r>
        <w:rPr>
          <w:rFonts w:ascii="宋体" w:hAnsi="宋体"/>
          <w:b/>
          <w:sz w:val="21"/>
          <w:szCs w:val="21"/>
        </w:rPr>
        <w:t>/</w:t>
      </w:r>
      <w:r>
        <w:rPr>
          <w:rFonts w:hint="eastAsia" w:ascii="宋体" w:hAnsi="宋体"/>
          <w:b/>
          <w:sz w:val="21"/>
          <w:szCs w:val="21"/>
        </w:rPr>
        <w:t>流动场所信息</w:t>
      </w:r>
    </w:p>
    <w:p>
      <w:pPr>
        <w:spacing w:before="163" w:beforeLines="50"/>
        <w:ind w:left="-194" w:leftChars="-81" w:firstLine="211" w:firstLineChars="100"/>
        <w:rPr>
          <w:rFonts w:ascii="宋体" w:hAnsi="宋体"/>
          <w:b/>
          <w:sz w:val="21"/>
          <w:szCs w:val="21"/>
        </w:rPr>
      </w:pPr>
      <w:r>
        <w:rPr>
          <w:rFonts w:ascii="宋体" w:hAnsi="宋体"/>
          <w:b/>
          <w:sz w:val="21"/>
          <w:szCs w:val="21"/>
        </w:rPr>
        <w:t xml:space="preserve">3. </w:t>
      </w:r>
      <w:r>
        <w:rPr>
          <w:rFonts w:hint="eastAsia" w:ascii="宋体" w:hAnsi="宋体"/>
          <w:b/>
          <w:sz w:val="21"/>
          <w:szCs w:val="21"/>
        </w:rPr>
        <w:t>已审核具体的产品</w:t>
      </w:r>
      <w:r>
        <w:rPr>
          <w:rFonts w:ascii="宋体" w:hAnsi="宋体"/>
          <w:b/>
          <w:sz w:val="21"/>
          <w:szCs w:val="21"/>
        </w:rPr>
        <w:t>/</w:t>
      </w:r>
      <w:r>
        <w:rPr>
          <w:rFonts w:hint="eastAsia" w:ascii="宋体" w:hAnsi="宋体"/>
          <w:b/>
          <w:sz w:val="21"/>
          <w:szCs w:val="21"/>
        </w:rPr>
        <w:t>服务</w:t>
      </w:r>
      <w:r>
        <w:rPr>
          <w:rFonts w:ascii="宋体" w:hAnsi="宋体"/>
          <w:b/>
          <w:sz w:val="21"/>
          <w:szCs w:val="21"/>
        </w:rPr>
        <w:t>/</w:t>
      </w:r>
      <w:r>
        <w:rPr>
          <w:rFonts w:hint="eastAsia" w:ascii="宋体" w:hAnsi="宋体"/>
          <w:b/>
          <w:sz w:val="21"/>
          <w:szCs w:val="21"/>
        </w:rPr>
        <w:t>型号</w:t>
      </w:r>
      <w:r>
        <w:rPr>
          <w:rFonts w:ascii="宋体" w:hAnsi="宋体"/>
          <w:b/>
          <w:sz w:val="21"/>
          <w:szCs w:val="21"/>
        </w:rPr>
        <w:t>/</w:t>
      </w:r>
      <w:r>
        <w:rPr>
          <w:rFonts w:hint="eastAsia" w:ascii="宋体" w:hAnsi="宋体"/>
          <w:b/>
          <w:sz w:val="21"/>
          <w:szCs w:val="21"/>
        </w:rPr>
        <w:t>类型</w:t>
      </w:r>
      <w:r>
        <w:rPr>
          <w:rFonts w:ascii="宋体" w:hAnsi="宋体"/>
          <w:b/>
          <w:sz w:val="21"/>
          <w:szCs w:val="21"/>
        </w:rPr>
        <w:t>/</w:t>
      </w:r>
      <w:r>
        <w:rPr>
          <w:rFonts w:hint="eastAsia" w:ascii="宋体" w:hAnsi="宋体"/>
          <w:b/>
          <w:sz w:val="21"/>
          <w:szCs w:val="21"/>
        </w:rPr>
        <w:t>系列和过程（设计</w:t>
      </w:r>
      <w:r>
        <w:rPr>
          <w:rFonts w:ascii="宋体" w:hAnsi="宋体"/>
          <w:b/>
          <w:sz w:val="21"/>
          <w:szCs w:val="21"/>
        </w:rPr>
        <w:t>/</w:t>
      </w:r>
      <w:r>
        <w:rPr>
          <w:rFonts w:hint="eastAsia" w:ascii="宋体" w:hAnsi="宋体"/>
          <w:b/>
          <w:sz w:val="21"/>
          <w:szCs w:val="21"/>
        </w:rPr>
        <w:t>生产┄┄）是</w:t>
      </w:r>
    </w:p>
    <w:p>
      <w:pPr>
        <w:spacing w:line="360" w:lineRule="atLeast"/>
        <w:ind w:firstLine="211" w:firstLineChars="100"/>
        <w:rPr>
          <w:rFonts w:ascii="宋体" w:hAnsi="宋体"/>
          <w:b/>
          <w:sz w:val="21"/>
          <w:szCs w:val="21"/>
        </w:rPr>
      </w:pPr>
      <w:r>
        <w:rPr>
          <w:rFonts w:hint="eastAsia" w:ascii="宋体" w:hAnsi="宋体"/>
          <w:b/>
          <w:sz w:val="21"/>
          <w:szCs w:val="21"/>
        </w:rPr>
        <w:t>□本次审核新增加范围的产品</w:t>
      </w:r>
      <w:r>
        <w:rPr>
          <w:rFonts w:ascii="宋体" w:hAnsi="宋体"/>
          <w:b/>
          <w:sz w:val="21"/>
          <w:szCs w:val="21"/>
        </w:rPr>
        <w:t>/</w:t>
      </w:r>
      <w:r>
        <w:rPr>
          <w:rFonts w:hint="eastAsia" w:ascii="宋体" w:hAnsi="宋体"/>
          <w:b/>
          <w:sz w:val="21"/>
          <w:szCs w:val="21"/>
        </w:rPr>
        <w:t>服务抽查了、</w:t>
      </w:r>
    </w:p>
    <w:p>
      <w:pPr>
        <w:spacing w:line="360" w:lineRule="atLeast"/>
        <w:rPr>
          <w:rFonts w:ascii="宋体" w:hAnsi="宋体"/>
          <w:b/>
          <w:sz w:val="21"/>
          <w:szCs w:val="21"/>
        </w:rPr>
      </w:pPr>
      <w:r>
        <w:rPr>
          <w:rFonts w:ascii="宋体" w:hAnsi="宋体"/>
          <w:b/>
          <w:sz w:val="21"/>
          <w:szCs w:val="21"/>
        </w:rPr>
        <w:t xml:space="preserve">4. </w:t>
      </w:r>
      <w:r>
        <w:rPr>
          <w:rFonts w:hint="eastAsia" w:ascii="宋体" w:hAnsi="宋体"/>
          <w:b/>
          <w:sz w:val="21"/>
          <w:szCs w:val="21"/>
        </w:rPr>
        <w:t>本次审核覆盖时间：从上次审核结束日的年月日至年月日</w:t>
      </w:r>
    </w:p>
    <w:p>
      <w:pPr>
        <w:spacing w:line="360" w:lineRule="auto"/>
        <w:rPr>
          <w:rFonts w:ascii="宋体" w:hAnsi="宋体"/>
          <w:b/>
          <w:sz w:val="21"/>
          <w:szCs w:val="21"/>
        </w:rPr>
      </w:pPr>
      <w:r>
        <w:rPr>
          <w:rFonts w:ascii="宋体" w:hAnsi="宋体"/>
          <w:b/>
          <w:sz w:val="21"/>
          <w:szCs w:val="21"/>
        </w:rPr>
        <w:t xml:space="preserve">5. </w:t>
      </w:r>
      <w:r>
        <w:rPr>
          <w:rFonts w:hint="eastAsia" w:ascii="宋体" w:hAnsi="宋体"/>
          <w:b/>
          <w:sz w:val="21"/>
          <w:szCs w:val="21"/>
        </w:rPr>
        <w:t>完成情况说明</w:t>
      </w:r>
      <w:r>
        <w:rPr>
          <w:rFonts w:ascii="宋体" w:hAnsi="宋体"/>
          <w:b/>
          <w:sz w:val="21"/>
          <w:szCs w:val="21"/>
        </w:rPr>
        <w:t>:</w:t>
      </w:r>
    </w:p>
    <w:p>
      <w:pPr>
        <w:spacing w:line="360" w:lineRule="auto"/>
        <w:ind w:left="-211" w:leftChars="-88" w:firstLine="470" w:firstLineChars="223"/>
        <w:rPr>
          <w:rFonts w:ascii="宋体" w:hAnsi="宋体"/>
          <w:b/>
          <w:sz w:val="21"/>
          <w:szCs w:val="21"/>
        </w:rPr>
      </w:pPr>
      <w:r>
        <w:rPr>
          <w:rFonts w:hint="eastAsia" w:ascii="宋体" w:hAnsi="宋体"/>
          <w:b/>
          <w:sz w:val="21"/>
          <w:szCs w:val="21"/>
          <w:lang w:eastAsia="zh-CN"/>
        </w:rPr>
        <w:t>☑</w:t>
      </w:r>
      <w:r>
        <w:rPr>
          <w:rFonts w:hint="eastAsia" w:ascii="宋体" w:hAnsi="宋体"/>
          <w:b/>
          <w:sz w:val="21"/>
          <w:szCs w:val="21"/>
        </w:rPr>
        <w:t>已完成审核计划的全部工作</w:t>
      </w:r>
    </w:p>
    <w:p>
      <w:pPr>
        <w:spacing w:line="360" w:lineRule="auto"/>
        <w:ind w:left="-211" w:leftChars="-88" w:firstLine="470" w:firstLineChars="223"/>
        <w:rPr>
          <w:rFonts w:ascii="宋体" w:hAnsi="宋体"/>
          <w:b/>
          <w:sz w:val="21"/>
          <w:szCs w:val="21"/>
        </w:rPr>
      </w:pPr>
      <w:r>
        <w:rPr>
          <w:rFonts w:hint="eastAsia" w:ascii="宋体" w:hAnsi="宋体"/>
          <w:b/>
          <w:sz w:val="21"/>
          <w:szCs w:val="21"/>
        </w:rPr>
        <w:t>□计划有修改，但不会影响审核结论，修改的内容和原因是</w:t>
      </w:r>
    </w:p>
    <w:p>
      <w:pPr>
        <w:spacing w:line="360" w:lineRule="auto"/>
        <w:ind w:left="-211" w:leftChars="-88" w:firstLine="470" w:firstLineChars="223"/>
        <w:rPr>
          <w:rFonts w:ascii="宋体" w:hAnsi="宋体"/>
          <w:b/>
          <w:sz w:val="21"/>
          <w:szCs w:val="21"/>
        </w:rPr>
      </w:pPr>
      <w:r>
        <w:rPr>
          <w:rFonts w:hint="eastAsia" w:ascii="宋体" w:hAnsi="宋体"/>
          <w:b/>
          <w:sz w:val="21"/>
          <w:szCs w:val="21"/>
        </w:rPr>
        <w:t>□未完成计划，未完成的内容和原因是</w:t>
      </w:r>
      <w:r>
        <w:rPr>
          <w:rFonts w:ascii="宋体" w:hAnsi="宋体"/>
          <w:b/>
          <w:sz w:val="21"/>
          <w:szCs w:val="21"/>
        </w:rPr>
        <w:t>:</w:t>
      </w:r>
    </w:p>
    <w:p>
      <w:pPr>
        <w:tabs>
          <w:tab w:val="left" w:pos="645"/>
        </w:tabs>
        <w:spacing w:before="326" w:beforeLines="100" w:after="163" w:afterLines="50" w:line="360" w:lineRule="exact"/>
        <w:rPr>
          <w:b/>
          <w:sz w:val="26"/>
          <w:szCs w:val="26"/>
        </w:rPr>
      </w:pPr>
      <w:r>
        <w:rPr>
          <w:rFonts w:hint="eastAsia"/>
          <w:b/>
          <w:sz w:val="26"/>
          <w:szCs w:val="26"/>
        </w:rPr>
        <w:t>六、审核证据及审核发现综述、</w:t>
      </w:r>
    </w:p>
    <w:tbl>
      <w:tblPr>
        <w:tblStyle w:val="7"/>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720" w:type="dxa"/>
            <w:vMerge w:val="restart"/>
            <w:textDirection w:val="tbRlV"/>
            <w:vAlign w:val="center"/>
          </w:tcPr>
          <w:p>
            <w:pPr>
              <w:spacing w:line="240" w:lineRule="exact"/>
              <w:ind w:left="241" w:right="113" w:hanging="241" w:hangingChars="100"/>
              <w:jc w:val="center"/>
              <w:rPr>
                <w:rFonts w:ascii="宋体"/>
                <w:b/>
                <w:szCs w:val="21"/>
              </w:rPr>
            </w:pPr>
            <w:r>
              <w:rPr>
                <w:rFonts w:ascii="宋体" w:hAnsi="宋体"/>
                <w:b/>
                <w:szCs w:val="21"/>
              </w:rPr>
              <w:t>(</w:t>
            </w:r>
            <w:r>
              <w:rPr>
                <w:rFonts w:hint="eastAsia" w:ascii="宋体" w:hAnsi="宋体"/>
                <w:b/>
                <w:szCs w:val="21"/>
              </w:rPr>
              <w:t>一</w:t>
            </w:r>
            <w:r>
              <w:rPr>
                <w:rFonts w:ascii="宋体" w:hAnsi="宋体"/>
                <w:b/>
                <w:szCs w:val="21"/>
              </w:rPr>
              <w:t>)</w:t>
            </w:r>
            <w:r>
              <w:rPr>
                <w:rFonts w:hint="eastAsia" w:ascii="宋体" w:hAnsi="宋体"/>
                <w:b/>
                <w:szCs w:val="21"/>
              </w:rPr>
              <w:t>策划的充分与合理性</w:t>
            </w:r>
          </w:p>
        </w:tc>
        <w:tc>
          <w:tcPr>
            <w:tcW w:w="9198" w:type="dxa"/>
          </w:tcPr>
          <w:p>
            <w:pPr>
              <w:spacing w:line="240" w:lineRule="exact"/>
              <w:jc w:val="left"/>
              <w:rPr>
                <w:rFonts w:hint="eastAsia" w:ascii="宋体" w:hAnsi="宋体"/>
                <w:b/>
                <w:sz w:val="21"/>
                <w:szCs w:val="21"/>
              </w:rPr>
            </w:pPr>
            <w:r>
              <w:rPr>
                <w:rFonts w:ascii="宋体" w:hAnsi="宋体"/>
                <w:b/>
                <w:sz w:val="21"/>
                <w:szCs w:val="21"/>
              </w:rPr>
              <w:t>1</w:t>
            </w:r>
            <w:r>
              <w:rPr>
                <w:rFonts w:hint="eastAsia" w:ascii="宋体" w:hAnsi="宋体"/>
                <w:b/>
                <w:sz w:val="21"/>
                <w:szCs w:val="21"/>
              </w:rPr>
              <w:t>、组织及其环境的识别情况</w:t>
            </w:r>
          </w:p>
          <w:p>
            <w:pPr>
              <w:spacing w:line="360" w:lineRule="auto"/>
              <w:jc w:val="left"/>
              <w:rPr>
                <w:rFonts w:hint="eastAsia" w:ascii="宋体" w:hAnsi="宋体"/>
                <w:b/>
                <w:sz w:val="21"/>
                <w:szCs w:val="21"/>
              </w:rPr>
            </w:pPr>
            <w:r>
              <w:rPr>
                <w:rFonts w:hint="eastAsia" w:ascii="宋体" w:hAnsi="宋体"/>
                <w:b w:val="0"/>
                <w:bCs/>
                <w:sz w:val="21"/>
                <w:szCs w:val="21"/>
              </w:rPr>
              <w:t>南通双耀冲压有限公司成立于公司成立于2007年5月，注册资本50万，从事金属冲压件冲片来料加工，为南通通达矽钢冲压有限公配套电动机铁芯加工产品。现有员工数22人，经营状况良好。组织对内外部因素、相关方需求和期望进行了充分的识别，策划和实施有效。组织确定了体系的边界，基本适用。管理体系全条款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720" w:type="dxa"/>
            <w:vMerge w:val="continue"/>
            <w:textDirection w:val="tbRlV"/>
            <w:vAlign w:val="center"/>
          </w:tcPr>
          <w:p>
            <w:pPr>
              <w:spacing w:line="240" w:lineRule="exact"/>
              <w:ind w:left="241" w:right="113" w:hanging="241" w:hangingChars="100"/>
              <w:jc w:val="center"/>
              <w:rPr>
                <w:rFonts w:ascii="宋体"/>
                <w:b/>
                <w:szCs w:val="21"/>
              </w:rPr>
            </w:pPr>
          </w:p>
        </w:tc>
        <w:tc>
          <w:tcPr>
            <w:tcW w:w="9198" w:type="dxa"/>
          </w:tcPr>
          <w:p>
            <w:pPr>
              <w:numPr>
                <w:ilvl w:val="0"/>
                <w:numId w:val="1"/>
              </w:numPr>
              <w:spacing w:line="360" w:lineRule="auto"/>
              <w:rPr>
                <w:rFonts w:hint="eastAsia" w:ascii="宋体" w:hAnsi="宋体"/>
                <w:b/>
                <w:sz w:val="21"/>
                <w:szCs w:val="21"/>
              </w:rPr>
            </w:pPr>
            <w:r>
              <w:rPr>
                <w:rFonts w:hint="eastAsia" w:ascii="宋体" w:hAnsi="宋体"/>
                <w:b/>
                <w:sz w:val="21"/>
                <w:szCs w:val="21"/>
              </w:rPr>
              <w:t>相关方需求和期望识别情况</w:t>
            </w:r>
          </w:p>
          <w:p>
            <w:pPr>
              <w:numPr>
                <w:ilvl w:val="0"/>
                <w:numId w:val="0"/>
              </w:numPr>
              <w:spacing w:line="360" w:lineRule="auto"/>
              <w:rPr>
                <w:rFonts w:hint="eastAsia" w:ascii="宋体" w:hAnsi="宋体"/>
                <w:b/>
                <w:sz w:val="21"/>
                <w:szCs w:val="21"/>
              </w:rPr>
            </w:pPr>
            <w:r>
              <w:rPr>
                <w:rFonts w:hint="eastAsia" w:ascii="宋体" w:hAnsi="宋体" w:eastAsia="宋体" w:cs="宋体"/>
                <w:b w:val="0"/>
                <w:bCs/>
                <w:sz w:val="21"/>
                <w:szCs w:val="21"/>
              </w:rPr>
              <w:t>公司识别并确定了利益相关方：顾客、外部</w:t>
            </w:r>
            <w:r>
              <w:rPr>
                <w:rFonts w:hint="eastAsia" w:ascii="宋体" w:hAnsi="宋体" w:eastAsia="宋体" w:cs="宋体"/>
                <w:b w:val="0"/>
                <w:bCs/>
                <w:sz w:val="21"/>
                <w:szCs w:val="21"/>
                <w:lang w:val="en-US" w:eastAsia="zh-CN"/>
              </w:rPr>
              <w:t>供方</w:t>
            </w:r>
            <w:r>
              <w:rPr>
                <w:rFonts w:hint="eastAsia" w:ascii="宋体" w:hAnsi="宋体" w:eastAsia="宋体" w:cs="宋体"/>
                <w:b w:val="0"/>
                <w:bCs/>
                <w:sz w:val="21"/>
                <w:szCs w:val="21"/>
              </w:rPr>
              <w:t>、员工及其他为本公司工作的人员或组织等。总经理介绍公司通过投标、合同约定、不同形式沟通（如：电话、面对面、调查问卷等）形式了解相关方的需求，然后提供出满足他们要求提供优质产品和完善的服务，目前公司能满足相关方的需求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7" w:hRule="atLeast"/>
          <w:jc w:val="center"/>
        </w:trPr>
        <w:tc>
          <w:tcPr>
            <w:tcW w:w="720" w:type="dxa"/>
            <w:vMerge w:val="continue"/>
            <w:textDirection w:val="tbRlV"/>
            <w:vAlign w:val="center"/>
          </w:tcPr>
          <w:p>
            <w:pPr>
              <w:spacing w:line="240" w:lineRule="exact"/>
              <w:ind w:left="241" w:right="113" w:hanging="241" w:hangingChars="100"/>
              <w:jc w:val="center"/>
              <w:rPr>
                <w:rFonts w:ascii="宋体"/>
                <w:b/>
                <w:szCs w:val="21"/>
              </w:rPr>
            </w:pPr>
          </w:p>
        </w:tc>
        <w:tc>
          <w:tcPr>
            <w:tcW w:w="9198" w:type="dxa"/>
          </w:tcPr>
          <w:p>
            <w:pPr>
              <w:numPr>
                <w:ilvl w:val="0"/>
                <w:numId w:val="2"/>
              </w:numPr>
              <w:spacing w:line="280" w:lineRule="exact"/>
              <w:rPr>
                <w:rFonts w:hint="eastAsia" w:ascii="宋体" w:hAnsi="宋体"/>
                <w:b/>
                <w:sz w:val="21"/>
                <w:szCs w:val="21"/>
              </w:rPr>
            </w:pPr>
            <w:r>
              <w:rPr>
                <w:rFonts w:hint="eastAsia" w:ascii="宋体" w:hAnsi="宋体"/>
                <w:b/>
                <w:sz w:val="21"/>
                <w:szCs w:val="21"/>
                <w:lang w:eastAsia="zh-CN"/>
              </w:rPr>
              <w:t>☑</w:t>
            </w:r>
            <w:r>
              <w:rPr>
                <w:rFonts w:hint="eastAsia" w:ascii="宋体" w:hAnsi="宋体"/>
                <w:b/>
                <w:sz w:val="21"/>
                <w:szCs w:val="21"/>
              </w:rPr>
              <w:t>质量</w:t>
            </w:r>
            <w:r>
              <w:rPr>
                <w:rFonts w:ascii="宋体" w:hAnsi="宋体"/>
                <w:b/>
                <w:sz w:val="21"/>
                <w:szCs w:val="21"/>
              </w:rPr>
              <w:t>/</w:t>
            </w:r>
            <w:r>
              <w:rPr>
                <w:rFonts w:hint="eastAsia" w:ascii="宋体" w:hAnsi="宋体"/>
                <w:b/>
                <w:sz w:val="21"/>
                <w:szCs w:val="21"/>
              </w:rPr>
              <w:t>□环境</w:t>
            </w:r>
            <w:r>
              <w:rPr>
                <w:rFonts w:ascii="宋体" w:hAnsi="宋体"/>
                <w:b/>
                <w:sz w:val="21"/>
                <w:szCs w:val="21"/>
              </w:rPr>
              <w:t>/</w:t>
            </w:r>
            <w:r>
              <w:rPr>
                <w:rFonts w:hint="eastAsia" w:ascii="宋体" w:hAnsi="宋体"/>
                <w:b/>
                <w:sz w:val="21"/>
                <w:szCs w:val="21"/>
                <w:lang w:eastAsia="zh-CN"/>
              </w:rPr>
              <w:t>☑</w:t>
            </w:r>
            <w:r>
              <w:rPr>
                <w:rFonts w:hint="eastAsia" w:ascii="宋体" w:hAnsi="宋体"/>
                <w:b/>
                <w:sz w:val="21"/>
                <w:szCs w:val="21"/>
              </w:rPr>
              <w:t>职业健康安全方针（组织方针的适宜性</w:t>
            </w:r>
            <w:r>
              <w:rPr>
                <w:rFonts w:ascii="宋体" w:hAnsi="宋体"/>
                <w:b/>
                <w:sz w:val="21"/>
                <w:szCs w:val="21"/>
              </w:rPr>
              <w:t>/</w:t>
            </w:r>
            <w:r>
              <w:rPr>
                <w:rFonts w:hint="eastAsia" w:ascii="宋体" w:hAnsi="宋体"/>
                <w:b/>
                <w:sz w:val="21"/>
                <w:szCs w:val="21"/>
              </w:rPr>
              <w:t>持续适宜性、方针的传达及职工的理解等）</w:t>
            </w:r>
          </w:p>
          <w:p>
            <w:pPr>
              <w:numPr>
                <w:ilvl w:val="0"/>
                <w:numId w:val="0"/>
              </w:numPr>
              <w:spacing w:line="360" w:lineRule="auto"/>
              <w:rPr>
                <w:rFonts w:hint="eastAsia" w:ascii="宋体" w:hAnsi="宋体"/>
                <w:b/>
                <w:sz w:val="21"/>
                <w:szCs w:val="21"/>
              </w:rPr>
            </w:pPr>
            <w:r>
              <w:rPr>
                <w:rFonts w:hint="eastAsia" w:ascii="宋体" w:hAnsi="宋体"/>
                <w:color w:val="000000" w:themeColor="text1"/>
                <w:sz w:val="21"/>
                <w:szCs w:val="21"/>
              </w:rPr>
              <w:t>最高管理者组织制定了方针：现行的管理方针在管理手册有专门的释议，具备适宜性。通过会议、张贴等方式进行传达宣贯，管理绩效表明其方针能够通过管理体系加以有效实施、实现及动态管理，实际未发生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7" w:hRule="atLeast"/>
          <w:jc w:val="center"/>
        </w:trPr>
        <w:tc>
          <w:tcPr>
            <w:tcW w:w="720" w:type="dxa"/>
            <w:vMerge w:val="continue"/>
            <w:textDirection w:val="tbRlV"/>
            <w:vAlign w:val="center"/>
          </w:tcPr>
          <w:p>
            <w:pPr>
              <w:spacing w:line="240" w:lineRule="exact"/>
              <w:ind w:left="241" w:right="113" w:hanging="241" w:hangingChars="100"/>
              <w:jc w:val="center"/>
              <w:rPr>
                <w:rFonts w:ascii="宋体"/>
                <w:b/>
                <w:szCs w:val="21"/>
              </w:rPr>
            </w:pPr>
          </w:p>
        </w:tc>
        <w:tc>
          <w:tcPr>
            <w:tcW w:w="9198" w:type="dxa"/>
          </w:tcPr>
          <w:p>
            <w:pPr>
              <w:numPr>
                <w:ilvl w:val="0"/>
                <w:numId w:val="1"/>
              </w:numPr>
              <w:spacing w:line="280" w:lineRule="exact"/>
              <w:ind w:left="0" w:leftChars="0" w:firstLine="0" w:firstLineChars="0"/>
              <w:rPr>
                <w:rFonts w:hint="eastAsia" w:ascii="宋体" w:hAnsi="宋体"/>
                <w:b/>
                <w:sz w:val="21"/>
                <w:szCs w:val="21"/>
              </w:rPr>
            </w:pPr>
            <w:r>
              <w:rPr>
                <w:rFonts w:hint="eastAsia" w:ascii="宋体" w:hAnsi="宋体"/>
                <w:b/>
                <w:sz w:val="21"/>
                <w:szCs w:val="21"/>
              </w:rPr>
              <w:t>风险识别与控制策划</w:t>
            </w:r>
          </w:p>
          <w:p>
            <w:pPr>
              <w:numPr>
                <w:ilvl w:val="0"/>
                <w:numId w:val="0"/>
              </w:numPr>
              <w:spacing w:line="360" w:lineRule="auto"/>
              <w:ind w:leftChars="0"/>
              <w:rPr>
                <w:rFonts w:hint="eastAsia" w:ascii="宋体" w:hAnsi="宋体"/>
                <w:b/>
                <w:sz w:val="21"/>
                <w:szCs w:val="21"/>
              </w:rPr>
            </w:pPr>
            <w:r>
              <w:rPr>
                <w:rFonts w:hint="eastAsia" w:ascii="宋体" w:hAnsi="宋体"/>
                <w:b w:val="0"/>
                <w:bCs/>
                <w:sz w:val="21"/>
                <w:szCs w:val="21"/>
              </w:rPr>
              <w:t>公司了建立了风险和机遇应对措施的管控文件《风险和机遇控制程序》，并在体系运行中加以应用，符合标准要求。从现场及资料确认：主要风险和机遇的应对措施得当，应对效果基本满足要求。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0" w:hRule="atLeast"/>
          <w:jc w:val="center"/>
        </w:trPr>
        <w:tc>
          <w:tcPr>
            <w:tcW w:w="720" w:type="dxa"/>
            <w:vMerge w:val="continue"/>
            <w:vAlign w:val="center"/>
          </w:tcPr>
          <w:p>
            <w:pPr>
              <w:spacing w:line="240" w:lineRule="exact"/>
              <w:jc w:val="center"/>
              <w:rPr>
                <w:b/>
                <w:sz w:val="20"/>
              </w:rPr>
            </w:pPr>
          </w:p>
        </w:tc>
        <w:tc>
          <w:tcPr>
            <w:tcW w:w="9198" w:type="dxa"/>
          </w:tcPr>
          <w:p>
            <w:pPr>
              <w:tabs>
                <w:tab w:val="left" w:pos="540"/>
              </w:tabs>
              <w:spacing w:line="360" w:lineRule="auto"/>
              <w:ind w:left="211" w:hanging="211" w:hangingChars="100"/>
              <w:rPr>
                <w:rFonts w:hint="default" w:ascii="宋体" w:hAnsi="宋体" w:eastAsia="宋体"/>
                <w:b/>
                <w:sz w:val="21"/>
                <w:szCs w:val="21"/>
                <w:lang w:val="en-US" w:eastAsia="zh-CN"/>
              </w:rPr>
            </w:pPr>
            <w:r>
              <w:rPr>
                <w:rFonts w:hint="eastAsia" w:ascii="宋体" w:hAnsi="宋体"/>
                <w:b/>
                <w:sz w:val="21"/>
                <w:szCs w:val="21"/>
              </w:rPr>
              <w:t>质量管理体系过程有：</w:t>
            </w:r>
            <w:r>
              <w:rPr>
                <w:rFonts w:hint="eastAsia" w:ascii="宋体" w:hAnsi="宋体" w:cs="宋体"/>
                <w:sz w:val="21"/>
                <w:szCs w:val="21"/>
              </w:rPr>
              <w:t>冲片、铸铝</w:t>
            </w:r>
          </w:p>
          <w:p>
            <w:pPr>
              <w:tabs>
                <w:tab w:val="left" w:pos="540"/>
              </w:tabs>
              <w:spacing w:line="360" w:lineRule="auto"/>
              <w:ind w:left="211" w:hanging="211" w:hangingChars="100"/>
              <w:rPr>
                <w:rFonts w:ascii="宋体" w:hAnsi="宋体"/>
                <w:b/>
                <w:sz w:val="21"/>
                <w:szCs w:val="21"/>
              </w:rPr>
            </w:pPr>
            <w:r>
              <w:rPr>
                <w:rFonts w:hint="eastAsia" w:ascii="宋体" w:hAnsi="宋体"/>
                <w:b/>
                <w:sz w:val="21"/>
                <w:szCs w:val="21"/>
              </w:rPr>
              <w:t>其中关键过程有</w:t>
            </w:r>
            <w:r>
              <w:rPr>
                <w:rFonts w:hint="eastAsia" w:ascii="宋体" w:hAnsi="宋体"/>
                <w:b/>
                <w:sz w:val="21"/>
                <w:szCs w:val="21"/>
                <w:lang w:eastAsia="zh-CN"/>
              </w:rPr>
              <w:t>：</w:t>
            </w:r>
            <w:r>
              <w:rPr>
                <w:rFonts w:hint="eastAsia" w:ascii="宋体" w:hAnsi="宋体" w:eastAsia="宋体" w:cs="Times New Roman"/>
                <w:color w:val="000000" w:themeColor="text1"/>
                <w:sz w:val="21"/>
                <w:szCs w:val="21"/>
              </w:rPr>
              <w:t>冲压成型、</w:t>
            </w:r>
            <w:r>
              <w:rPr>
                <w:rFonts w:hint="eastAsia" w:ascii="宋体" w:hAnsi="宋体" w:cs="宋体"/>
                <w:sz w:val="21"/>
                <w:szCs w:val="21"/>
              </w:rPr>
              <w:t>铸铝</w:t>
            </w:r>
            <w:r>
              <w:rPr>
                <w:rFonts w:hint="eastAsia" w:ascii="宋体" w:hAnsi="宋体" w:eastAsia="宋体" w:cs="Times New Roman"/>
                <w:color w:val="000000" w:themeColor="text1"/>
                <w:sz w:val="21"/>
                <w:szCs w:val="21"/>
              </w:rPr>
              <w:t>过程</w:t>
            </w:r>
          </w:p>
          <w:p>
            <w:pPr>
              <w:tabs>
                <w:tab w:val="left" w:pos="540"/>
              </w:tabs>
              <w:spacing w:line="360" w:lineRule="auto"/>
              <w:ind w:left="211" w:hanging="211" w:hangingChars="100"/>
              <w:rPr>
                <w:rFonts w:hint="eastAsia" w:ascii="宋体" w:hAnsi="宋体" w:eastAsia="宋体" w:cs="Times New Roman"/>
                <w:color w:val="000000" w:themeColor="text1"/>
                <w:sz w:val="21"/>
                <w:szCs w:val="21"/>
              </w:rPr>
            </w:pPr>
            <w:r>
              <w:rPr>
                <w:rFonts w:hint="eastAsia" w:ascii="宋体" w:hAnsi="宋体"/>
                <w:b/>
                <w:sz w:val="21"/>
                <w:szCs w:val="21"/>
              </w:rPr>
              <w:t>需要确认过程</w:t>
            </w:r>
            <w:r>
              <w:rPr>
                <w:rFonts w:hint="eastAsia" w:ascii="宋体" w:hAnsi="宋体"/>
                <w:b/>
                <w:sz w:val="21"/>
                <w:szCs w:val="21"/>
                <w:lang w:eastAsia="zh-CN"/>
              </w:rPr>
              <w:t>：</w:t>
            </w:r>
            <w:r>
              <w:rPr>
                <w:rFonts w:hint="eastAsia" w:ascii="宋体" w:hAnsi="宋体" w:eastAsia="宋体" w:cs="Times New Roman"/>
                <w:color w:val="000000" w:themeColor="text1"/>
                <w:sz w:val="21"/>
                <w:szCs w:val="21"/>
              </w:rPr>
              <w:t>冲压成型、</w:t>
            </w:r>
            <w:r>
              <w:rPr>
                <w:rFonts w:hint="eastAsia" w:ascii="宋体" w:hAnsi="宋体" w:cs="宋体"/>
                <w:sz w:val="21"/>
                <w:szCs w:val="21"/>
              </w:rPr>
              <w:t>铸铝</w:t>
            </w:r>
            <w:r>
              <w:rPr>
                <w:rFonts w:hint="eastAsia" w:ascii="宋体" w:hAnsi="宋体" w:eastAsia="宋体" w:cs="Times New Roman"/>
                <w:color w:val="000000" w:themeColor="text1"/>
                <w:sz w:val="21"/>
                <w:szCs w:val="21"/>
              </w:rPr>
              <w:t>过程</w:t>
            </w:r>
          </w:p>
          <w:p>
            <w:pPr>
              <w:tabs>
                <w:tab w:val="left" w:pos="540"/>
              </w:tabs>
              <w:spacing w:line="360" w:lineRule="auto"/>
              <w:ind w:left="211" w:hanging="210" w:hangingChars="100"/>
              <w:rPr>
                <w:rFonts w:hint="eastAsia" w:ascii="宋体" w:hAnsi="宋体" w:eastAsia="宋体" w:cs="Times New Roman"/>
                <w:color w:val="000000" w:themeColor="text1"/>
                <w:sz w:val="21"/>
                <w:szCs w:val="21"/>
              </w:rPr>
            </w:pPr>
            <w:r>
              <w:rPr>
                <w:rFonts w:hint="eastAsia" w:ascii="宋体" w:hAnsi="宋体" w:eastAsia="宋体" w:cs="Times New Roman"/>
                <w:color w:val="000000" w:themeColor="text1"/>
                <w:sz w:val="21"/>
                <w:szCs w:val="21"/>
              </w:rPr>
              <w:t>删减条款是，</w:t>
            </w:r>
            <w:r>
              <w:rPr>
                <w:rFonts w:hint="eastAsia" w:ascii="宋体" w:hAnsi="宋体" w:eastAsia="宋体" w:cs="Times New Roman"/>
                <w:color w:val="000000" w:themeColor="text1"/>
                <w:sz w:val="21"/>
                <w:szCs w:val="21"/>
                <w:lang w:val="en-US" w:eastAsia="zh-CN"/>
              </w:rPr>
              <w:t xml:space="preserve"> 8.3</w:t>
            </w:r>
            <w:r>
              <w:rPr>
                <w:rFonts w:hint="eastAsia" w:ascii="宋体" w:hAnsi="宋体" w:eastAsia="宋体" w:cs="Times New Roman"/>
                <w:color w:val="000000" w:themeColor="text1"/>
                <w:sz w:val="21"/>
                <w:szCs w:val="21"/>
              </w:rPr>
              <w:t>删减理由：</w:t>
            </w:r>
            <w:r>
              <w:rPr>
                <w:rFonts w:hint="eastAsia" w:ascii="宋体" w:hAnsi="宋体" w:eastAsia="宋体" w:cs="Times New Roman"/>
                <w:color w:val="000000" w:themeColor="text1"/>
                <w:sz w:val="21"/>
                <w:szCs w:val="21"/>
                <w:lang w:val="en-US" w:eastAsia="zh-CN"/>
              </w:rPr>
              <w:t>公司产品按顾客图纸加工，Q8.3条款不适用。</w:t>
            </w:r>
          </w:p>
          <w:p>
            <w:pPr>
              <w:tabs>
                <w:tab w:val="left" w:pos="540"/>
              </w:tabs>
              <w:spacing w:line="300" w:lineRule="exact"/>
              <w:ind w:left="211" w:hanging="211" w:hangingChars="100"/>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rPr>
                <w:rFonts w:ascii="宋体" w:hAnsi="宋体"/>
                <w:b/>
                <w:sz w:val="21"/>
                <w:szCs w:val="21"/>
              </w:rPr>
            </w:pPr>
            <w:r>
              <w:rPr>
                <w:rFonts w:ascii="宋体" w:hAnsi="宋体"/>
                <w:b/>
                <w:sz w:val="21"/>
                <w:szCs w:val="21"/>
              </w:rPr>
              <w:t xml:space="preserve">6. </w:t>
            </w:r>
            <w:r>
              <w:rPr>
                <w:rFonts w:hint="eastAsia" w:ascii="宋体" w:hAnsi="宋体"/>
                <w:b/>
                <w:sz w:val="21"/>
                <w:szCs w:val="21"/>
              </w:rPr>
              <w:t>□</w:t>
            </w:r>
            <w:r>
              <w:rPr>
                <w:rFonts w:ascii="宋体" w:hAnsi="宋体"/>
                <w:b/>
                <w:sz w:val="21"/>
                <w:szCs w:val="21"/>
              </w:rPr>
              <w:t>EMS</w:t>
            </w:r>
            <w:r>
              <w:rPr>
                <w:rFonts w:hint="eastAsia" w:ascii="宋体" w:hAnsi="宋体"/>
                <w:b/>
                <w:sz w:val="21"/>
                <w:szCs w:val="21"/>
              </w:rPr>
              <w:t>环境因素</w:t>
            </w:r>
          </w:p>
          <w:p>
            <w:pPr>
              <w:spacing w:line="300" w:lineRule="exact"/>
              <w:rPr>
                <w:rFonts w:ascii="宋体" w:hAnsi="宋体"/>
                <w:b/>
                <w:sz w:val="21"/>
                <w:szCs w:val="21"/>
              </w:rPr>
            </w:pPr>
            <w:r>
              <w:rPr>
                <w:rFonts w:hint="eastAsia" w:ascii="宋体" w:hAnsi="宋体"/>
                <w:b/>
                <w:sz w:val="21"/>
                <w:szCs w:val="21"/>
              </w:rPr>
              <w:t>（环境因素辨识是否充分、重要环境因素评价合理性，以及环境因素动态变更的及时性等）</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4"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rPr>
                <w:rFonts w:ascii="宋体" w:hAnsi="宋体"/>
                <w:b/>
                <w:sz w:val="21"/>
                <w:szCs w:val="21"/>
              </w:rPr>
            </w:pPr>
            <w:r>
              <w:rPr>
                <w:rFonts w:ascii="宋体" w:hAnsi="宋体"/>
                <w:b/>
                <w:sz w:val="21"/>
                <w:szCs w:val="21"/>
              </w:rPr>
              <w:t xml:space="preserve">7. </w:t>
            </w:r>
            <w:r>
              <w:rPr>
                <w:rFonts w:hint="eastAsia" w:ascii="宋体" w:hAnsi="宋体"/>
                <w:b/>
                <w:sz w:val="21"/>
                <w:szCs w:val="21"/>
                <w:lang w:eastAsia="zh-CN"/>
              </w:rPr>
              <w:t>☑</w:t>
            </w:r>
            <w:r>
              <w:rPr>
                <w:rFonts w:ascii="宋体" w:hAnsi="宋体"/>
                <w:b/>
                <w:sz w:val="21"/>
                <w:szCs w:val="21"/>
              </w:rPr>
              <w:t>OHSMS</w:t>
            </w:r>
            <w:r>
              <w:rPr>
                <w:rFonts w:hint="eastAsia" w:ascii="宋体" w:hAnsi="宋体"/>
                <w:b/>
                <w:sz w:val="21"/>
                <w:szCs w:val="21"/>
              </w:rPr>
              <w:t>职业健康安全危险源</w:t>
            </w:r>
          </w:p>
          <w:p>
            <w:pPr>
              <w:spacing w:line="360" w:lineRule="auto"/>
              <w:rPr>
                <w:rFonts w:ascii="宋体" w:hAnsi="宋体"/>
                <w:b/>
                <w:sz w:val="21"/>
                <w:szCs w:val="21"/>
              </w:rPr>
            </w:pPr>
            <w:r>
              <w:rPr>
                <w:rFonts w:hint="eastAsia" w:ascii="宋体" w:hAnsi="宋体"/>
                <w:b/>
                <w:sz w:val="21"/>
                <w:szCs w:val="21"/>
              </w:rPr>
              <w:t>（职业健康安全危险源辨识是否充分、风险评价合理性，以及风险评价动态变更的及时性等）组织</w:t>
            </w:r>
            <w:r>
              <w:rPr>
                <w:rFonts w:hint="eastAsia" w:ascii="宋体" w:hAnsi="宋体"/>
                <w:b w:val="0"/>
                <w:bCs/>
                <w:sz w:val="21"/>
                <w:szCs w:val="21"/>
              </w:rPr>
              <w:t>建立了危险源识别、评价控制程序，识别评价了危险源、风险相关的过程，评价出了重要危险源，与之相关的过程有研发、销售过程，针对重要危险源制定了管理方案。控制措施实施有效。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0" w:hRule="atLeast"/>
          <w:jc w:val="center"/>
        </w:trPr>
        <w:tc>
          <w:tcPr>
            <w:tcW w:w="720" w:type="dxa"/>
            <w:vMerge w:val="continue"/>
            <w:vAlign w:val="center"/>
          </w:tcPr>
          <w:p>
            <w:pPr>
              <w:spacing w:line="240" w:lineRule="exact"/>
              <w:jc w:val="center"/>
              <w:rPr>
                <w:b/>
                <w:sz w:val="20"/>
              </w:rPr>
            </w:pPr>
          </w:p>
        </w:tc>
        <w:tc>
          <w:tcPr>
            <w:tcW w:w="9198" w:type="dxa"/>
          </w:tcPr>
          <w:p>
            <w:pPr>
              <w:spacing w:line="300" w:lineRule="exact"/>
              <w:rPr>
                <w:rFonts w:ascii="宋体" w:hAnsi="宋体"/>
                <w:b/>
                <w:sz w:val="21"/>
                <w:szCs w:val="21"/>
              </w:rPr>
            </w:pPr>
            <w:r>
              <w:rPr>
                <w:rFonts w:ascii="宋体" w:hAnsi="宋体"/>
                <w:b/>
                <w:sz w:val="21"/>
                <w:szCs w:val="21"/>
              </w:rPr>
              <w:t xml:space="preserve">8. </w:t>
            </w:r>
            <w:r>
              <w:rPr>
                <w:rFonts w:hint="eastAsia" w:ascii="宋体" w:hAnsi="宋体"/>
                <w:b/>
                <w:sz w:val="21"/>
                <w:szCs w:val="21"/>
              </w:rPr>
              <w:t>法律法规及其他要求</w:t>
            </w:r>
          </w:p>
          <w:p>
            <w:pPr>
              <w:pStyle w:val="15"/>
              <w:numPr>
                <w:ilvl w:val="0"/>
                <w:numId w:val="3"/>
              </w:numPr>
              <w:tabs>
                <w:tab w:val="left" w:pos="540"/>
              </w:tabs>
              <w:spacing w:line="360" w:lineRule="auto"/>
              <w:ind w:left="-13" w:leftChars="-43" w:hanging="90" w:hangingChars="43"/>
              <w:rPr>
                <w:rFonts w:ascii="宋体" w:hAnsi="宋体"/>
                <w:b w:val="0"/>
                <w:bCs/>
                <w:szCs w:val="21"/>
              </w:rPr>
            </w:pPr>
            <w:r>
              <w:rPr>
                <w:rFonts w:hint="eastAsia" w:ascii="宋体" w:hAnsi="宋体"/>
                <w:b w:val="0"/>
                <w:bCs/>
                <w:szCs w:val="21"/>
              </w:rPr>
              <w:t>获取法律法规项，</w:t>
            </w:r>
            <w:r>
              <w:rPr>
                <w:rFonts w:hint="eastAsia" w:ascii="宋体" w:hAnsi="宋体"/>
                <w:b w:val="0"/>
                <w:bCs/>
                <w:szCs w:val="21"/>
                <w:lang w:eastAsia="zh-CN"/>
              </w:rPr>
              <w:t>☑</w:t>
            </w:r>
            <w:r>
              <w:rPr>
                <w:rFonts w:hint="eastAsia" w:ascii="宋体" w:hAnsi="宋体"/>
                <w:b w:val="0"/>
                <w:bCs/>
                <w:szCs w:val="21"/>
              </w:rPr>
              <w:t>法律法规获取充分</w:t>
            </w:r>
          </w:p>
          <w:p>
            <w:pPr>
              <w:pStyle w:val="15"/>
              <w:numPr>
                <w:ilvl w:val="0"/>
                <w:numId w:val="3"/>
              </w:numPr>
              <w:tabs>
                <w:tab w:val="left" w:pos="540"/>
              </w:tabs>
              <w:spacing w:line="360" w:lineRule="auto"/>
              <w:ind w:firstLineChars="0"/>
              <w:rPr>
                <w:rFonts w:ascii="宋体" w:hAnsi="宋体"/>
                <w:b w:val="0"/>
                <w:bCs/>
                <w:szCs w:val="21"/>
              </w:rPr>
            </w:pPr>
            <w:r>
              <w:rPr>
                <w:rFonts w:hint="eastAsia" w:ascii="宋体" w:hAnsi="宋体"/>
                <w:b w:val="0"/>
                <w:bCs/>
                <w:szCs w:val="21"/>
              </w:rPr>
              <w:t>结合公司的</w:t>
            </w:r>
            <w:r>
              <w:rPr>
                <w:rFonts w:hint="eastAsia" w:ascii="宋体" w:hAnsi="宋体"/>
                <w:b w:val="0"/>
                <w:bCs/>
                <w:szCs w:val="21"/>
                <w:lang w:eastAsia="zh-CN"/>
              </w:rPr>
              <w:t>☑</w:t>
            </w:r>
            <w:r>
              <w:rPr>
                <w:rFonts w:hint="eastAsia" w:ascii="宋体" w:hAnsi="宋体"/>
                <w:b w:val="0"/>
                <w:bCs/>
                <w:szCs w:val="21"/>
              </w:rPr>
              <w:t>产品</w:t>
            </w:r>
            <w:r>
              <w:rPr>
                <w:rFonts w:ascii="宋体" w:hAnsi="宋体"/>
                <w:b w:val="0"/>
                <w:bCs/>
                <w:szCs w:val="21"/>
              </w:rPr>
              <w:t>/</w:t>
            </w:r>
            <w:r>
              <w:rPr>
                <w:rFonts w:hint="eastAsia" w:ascii="宋体" w:hAnsi="宋体"/>
                <w:b w:val="0"/>
                <w:bCs/>
                <w:szCs w:val="21"/>
              </w:rPr>
              <w:t>服务□环境因素</w:t>
            </w:r>
            <w:r>
              <w:rPr>
                <w:rFonts w:hint="eastAsia" w:ascii="宋体" w:hAnsi="宋体"/>
                <w:b w:val="0"/>
                <w:bCs/>
                <w:szCs w:val="21"/>
                <w:lang w:eastAsia="zh-CN"/>
              </w:rPr>
              <w:t>☑</w:t>
            </w:r>
            <w:r>
              <w:rPr>
                <w:rFonts w:hint="eastAsia" w:ascii="宋体" w:hAnsi="宋体"/>
                <w:b w:val="0"/>
                <w:bCs/>
                <w:szCs w:val="21"/>
              </w:rPr>
              <w:t>危险源，</w:t>
            </w:r>
            <w:r>
              <w:rPr>
                <w:rFonts w:hint="eastAsia" w:ascii="宋体" w:hAnsi="宋体"/>
                <w:b w:val="0"/>
                <w:bCs/>
                <w:szCs w:val="21"/>
                <w:lang w:eastAsia="zh-CN"/>
              </w:rPr>
              <w:t>☑</w:t>
            </w:r>
            <w:r>
              <w:rPr>
                <w:rFonts w:hint="eastAsia" w:ascii="宋体" w:hAnsi="宋体"/>
                <w:b w:val="0"/>
                <w:bCs/>
                <w:szCs w:val="21"/>
              </w:rPr>
              <w:t>确定□未确定法律法规要求的具体条款，</w:t>
            </w:r>
          </w:p>
          <w:p>
            <w:pPr>
              <w:pStyle w:val="15"/>
              <w:numPr>
                <w:ilvl w:val="0"/>
                <w:numId w:val="3"/>
              </w:numPr>
              <w:tabs>
                <w:tab w:val="left" w:pos="540"/>
              </w:tabs>
              <w:spacing w:line="360" w:lineRule="auto"/>
              <w:ind w:firstLineChars="0"/>
              <w:rPr>
                <w:rFonts w:ascii="宋体" w:hAnsi="宋体"/>
                <w:b w:val="0"/>
                <w:bCs/>
                <w:szCs w:val="21"/>
              </w:rPr>
            </w:pPr>
            <w:r>
              <w:rPr>
                <w:rFonts w:hint="eastAsia" w:ascii="宋体" w:hAnsi="宋体"/>
                <w:b w:val="0"/>
                <w:bCs/>
                <w:szCs w:val="21"/>
              </w:rPr>
              <w:t>法律法规的宣传方式：</w:t>
            </w:r>
            <w:r>
              <w:rPr>
                <w:rFonts w:hint="eastAsia" w:ascii="宋体" w:hAnsi="宋体" w:cs="宋体"/>
                <w:sz w:val="21"/>
                <w:szCs w:val="21"/>
              </w:rPr>
              <w:t>通过培训、开会、发文件等形式将法律法规要求传达给了员工和相关方。</w:t>
            </w:r>
          </w:p>
          <w:p>
            <w:pPr>
              <w:pStyle w:val="15"/>
              <w:numPr>
                <w:ilvl w:val="0"/>
                <w:numId w:val="3"/>
              </w:numPr>
              <w:tabs>
                <w:tab w:val="left" w:pos="540"/>
              </w:tabs>
              <w:spacing w:line="360" w:lineRule="auto"/>
              <w:ind w:firstLineChars="0"/>
              <w:rPr>
                <w:rFonts w:ascii="宋体" w:hAnsi="宋体"/>
                <w:b w:val="0"/>
                <w:bCs/>
                <w:szCs w:val="21"/>
              </w:rPr>
            </w:pPr>
            <w:r>
              <w:rPr>
                <w:rFonts w:hint="eastAsia" w:ascii="宋体" w:hAnsi="宋体"/>
                <w:b w:val="0"/>
                <w:bCs/>
                <w:szCs w:val="21"/>
              </w:rPr>
              <w:t>法律法规要求及时更新了</w:t>
            </w:r>
            <w:r>
              <w:rPr>
                <w:rFonts w:hint="eastAsia" w:ascii="宋体" w:hAnsi="宋体"/>
                <w:b w:val="0"/>
                <w:bCs/>
                <w:szCs w:val="21"/>
                <w:lang w:eastAsia="zh-CN"/>
              </w:rPr>
              <w:t>，</w:t>
            </w:r>
            <w:r>
              <w:rPr>
                <w:rFonts w:hint="eastAsia" w:ascii="宋体" w:hAnsi="宋体"/>
                <w:b w:val="0"/>
                <w:bCs/>
                <w:szCs w:val="21"/>
                <w:lang w:val="en-US" w:eastAsia="zh-CN"/>
              </w:rPr>
              <w:t>是</w:t>
            </w:r>
          </w:p>
          <w:p>
            <w:pPr>
              <w:tabs>
                <w:tab w:val="left" w:pos="0"/>
              </w:tabs>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9" w:hRule="atLeast"/>
          <w:jc w:val="center"/>
        </w:trPr>
        <w:tc>
          <w:tcPr>
            <w:tcW w:w="720" w:type="dxa"/>
            <w:vMerge w:val="continue"/>
            <w:vAlign w:val="center"/>
          </w:tcPr>
          <w:p>
            <w:pPr>
              <w:spacing w:line="240" w:lineRule="exact"/>
              <w:jc w:val="center"/>
              <w:rPr>
                <w:b/>
                <w:sz w:val="20"/>
              </w:rPr>
            </w:pPr>
          </w:p>
        </w:tc>
        <w:tc>
          <w:tcPr>
            <w:tcW w:w="9198" w:type="dxa"/>
          </w:tcPr>
          <w:p>
            <w:pPr>
              <w:spacing w:line="300" w:lineRule="exact"/>
              <w:rPr>
                <w:rFonts w:ascii="宋体" w:hAnsi="宋体"/>
                <w:b/>
                <w:sz w:val="21"/>
                <w:szCs w:val="21"/>
              </w:rPr>
            </w:pPr>
            <w:r>
              <w:rPr>
                <w:rFonts w:ascii="宋体" w:hAnsi="宋体"/>
                <w:b/>
                <w:sz w:val="21"/>
                <w:szCs w:val="21"/>
              </w:rPr>
              <w:t xml:space="preserve">5. </w:t>
            </w:r>
            <w:r>
              <w:rPr>
                <w:rFonts w:hint="eastAsia" w:ascii="宋体" w:hAnsi="宋体"/>
                <w:b/>
                <w:sz w:val="21"/>
                <w:szCs w:val="21"/>
              </w:rPr>
              <w:t>目标、方案</w:t>
            </w:r>
          </w:p>
          <w:p>
            <w:pPr>
              <w:spacing w:line="300" w:lineRule="exact"/>
              <w:rPr>
                <w:rFonts w:ascii="宋体" w:hAnsi="宋体"/>
                <w:b/>
                <w:sz w:val="21"/>
                <w:szCs w:val="21"/>
              </w:rPr>
            </w:pPr>
            <w:r>
              <w:rPr>
                <w:rFonts w:hint="eastAsia" w:ascii="宋体" w:hAnsi="宋体"/>
                <w:b/>
                <w:sz w:val="21"/>
                <w:szCs w:val="21"/>
              </w:rPr>
              <w:t>（在相关层次上建立可测量的目标，目标、方案的有效性，对质量目标的实现情况进行评价并叙述测量方法）</w:t>
            </w:r>
          </w:p>
          <w:p>
            <w:pPr>
              <w:spacing w:line="360" w:lineRule="auto"/>
              <w:rPr>
                <w:rFonts w:ascii="宋体" w:hAnsi="宋体"/>
                <w:b/>
                <w:sz w:val="21"/>
                <w:szCs w:val="21"/>
              </w:rPr>
            </w:pPr>
            <w:r>
              <w:rPr>
                <w:rFonts w:hint="eastAsia" w:ascii="宋体" w:hAnsi="宋体" w:eastAsia="宋体" w:cs="Times New Roman"/>
                <w:b w:val="0"/>
                <w:bCs/>
                <w:kern w:val="2"/>
                <w:sz w:val="21"/>
                <w:szCs w:val="21"/>
                <w:lang w:val="en-US" w:eastAsia="zh-CN" w:bidi="ar-SA"/>
              </w:rPr>
              <w:t>公司制定、发布了总体管理目标并分解到相关职能部门和层次，规定了目标值、计算方法、责任部门、检查人、考核频次等。同时，管理目标得到沟通和监视评价，通过数据的汇总统计、描述性统计等方法对目标进行了测量，总体已达到或超过了规定的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rPr>
                <w:rFonts w:ascii="宋体" w:hAnsi="宋体"/>
                <w:b/>
                <w:sz w:val="21"/>
                <w:szCs w:val="21"/>
              </w:rPr>
            </w:pPr>
            <w:r>
              <w:rPr>
                <w:rFonts w:ascii="宋体" w:hAnsi="宋体"/>
                <w:b/>
                <w:sz w:val="21"/>
                <w:szCs w:val="21"/>
              </w:rPr>
              <w:t xml:space="preserve">6. </w:t>
            </w:r>
            <w:r>
              <w:rPr>
                <w:rFonts w:hint="eastAsia" w:ascii="宋体" w:hAnsi="宋体"/>
                <w:b/>
                <w:sz w:val="21"/>
                <w:szCs w:val="21"/>
              </w:rPr>
              <w:t>文件与记录控制</w:t>
            </w:r>
            <w:r>
              <w:rPr>
                <w:rFonts w:ascii="宋体" w:hAnsi="宋体"/>
                <w:b/>
                <w:sz w:val="21"/>
                <w:szCs w:val="21"/>
              </w:rPr>
              <w:t>(</w:t>
            </w:r>
            <w:r>
              <w:rPr>
                <w:rFonts w:hint="eastAsia" w:ascii="宋体" w:hAnsi="宋体"/>
                <w:b/>
                <w:sz w:val="21"/>
                <w:szCs w:val="21"/>
              </w:rPr>
              <w:t>文审修订后文件与标准的符合程度评价、文件控制管理等</w:t>
            </w:r>
            <w:r>
              <w:rPr>
                <w:rFonts w:ascii="宋体" w:hAnsi="宋体"/>
                <w:b/>
                <w:sz w:val="21"/>
                <w:szCs w:val="21"/>
              </w:rPr>
              <w:t>)</w:t>
            </w:r>
          </w:p>
          <w:p>
            <w:pPr>
              <w:tabs>
                <w:tab w:val="left" w:pos="540"/>
              </w:tabs>
              <w:spacing w:line="360" w:lineRule="auto"/>
              <w:rPr>
                <w:rFonts w:ascii="宋体" w:hAnsi="宋体"/>
                <w:b/>
                <w:sz w:val="21"/>
                <w:szCs w:val="21"/>
              </w:rPr>
            </w:pPr>
            <w:r>
              <w:rPr>
                <w:rFonts w:hint="eastAsia" w:ascii="宋体" w:hAnsi="宋体"/>
                <w:b w:val="0"/>
                <w:bCs/>
                <w:i w:val="0"/>
                <w:iCs w:val="0"/>
                <w:sz w:val="21"/>
                <w:szCs w:val="21"/>
              </w:rPr>
              <w:t>质量环境职业健康安全管理体系手册、程序文件，体系文件，生效实施日期为2018年10月6日，没有更改，《文件和记录控制程序》规定了质量、环境和安全职业健康文件的编制、审批、评审、编号、回收、发放、更改、换版、作废等的管理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vMerge w:val="restart"/>
            <w:textDirection w:val="tbRlV"/>
            <w:vAlign w:val="center"/>
          </w:tcPr>
          <w:p>
            <w:pPr>
              <w:spacing w:line="240" w:lineRule="exact"/>
              <w:ind w:left="113" w:right="113"/>
              <w:jc w:val="center"/>
              <w:rPr>
                <w:b/>
                <w:szCs w:val="21"/>
              </w:rPr>
            </w:pPr>
            <w:r>
              <w:rPr>
                <w:b/>
                <w:szCs w:val="21"/>
              </w:rPr>
              <w:br w:type="page"/>
            </w:r>
            <w:r>
              <w:rPr>
                <w:rFonts w:ascii="宋体" w:hAnsi="宋体"/>
                <w:b/>
                <w:szCs w:val="21"/>
              </w:rPr>
              <w:t>(</w:t>
            </w:r>
            <w:r>
              <w:rPr>
                <w:rFonts w:hint="eastAsia" w:ascii="宋体" w:hAnsi="宋体"/>
                <w:b/>
                <w:szCs w:val="21"/>
              </w:rPr>
              <w:t>二</w:t>
            </w:r>
            <w:r>
              <w:rPr>
                <w:rFonts w:ascii="宋体" w:hAnsi="宋体"/>
                <w:b/>
                <w:szCs w:val="21"/>
              </w:rPr>
              <w:t>)</w:t>
            </w:r>
            <w:r>
              <w:rPr>
                <w:rFonts w:hint="eastAsia" w:ascii="宋体" w:hAnsi="宋体"/>
                <w:b/>
                <w:szCs w:val="21"/>
              </w:rPr>
              <w:t>资源评价</w:t>
            </w:r>
          </w:p>
        </w:tc>
        <w:tc>
          <w:tcPr>
            <w:tcW w:w="9198" w:type="dxa"/>
          </w:tcPr>
          <w:p>
            <w:pPr>
              <w:spacing w:line="360" w:lineRule="auto"/>
              <w:rPr>
                <w:rFonts w:ascii="宋体" w:hAnsi="宋体"/>
                <w:b/>
                <w:sz w:val="21"/>
                <w:szCs w:val="21"/>
              </w:rPr>
            </w:pPr>
            <w:r>
              <w:rPr>
                <w:rFonts w:hint="eastAsia" w:ascii="宋体" w:hAnsi="宋体"/>
                <w:b/>
                <w:sz w:val="21"/>
                <w:szCs w:val="21"/>
              </w:rPr>
              <w:t>人力资源的简要说明</w:t>
            </w:r>
            <w:r>
              <w:rPr>
                <w:rFonts w:ascii="宋体" w:hAnsi="宋体"/>
                <w:b/>
                <w:sz w:val="21"/>
                <w:szCs w:val="21"/>
              </w:rPr>
              <w:t>:</w:t>
            </w:r>
          </w:p>
          <w:p>
            <w:pPr>
              <w:spacing w:line="360" w:lineRule="auto"/>
              <w:rPr>
                <w:rFonts w:ascii="宋体" w:hAnsi="宋体"/>
                <w:b/>
                <w:sz w:val="21"/>
                <w:szCs w:val="21"/>
              </w:rPr>
            </w:pPr>
            <w:r>
              <w:rPr>
                <w:rFonts w:hint="eastAsia" w:ascii="宋体" w:hAnsi="宋体"/>
                <w:b w:val="0"/>
                <w:bCs/>
                <w:i w:val="0"/>
                <w:iCs w:val="0"/>
                <w:sz w:val="21"/>
                <w:szCs w:val="21"/>
              </w:rPr>
              <w:t>编制了人力资源管理程序，制定培训计划，定期组织相关培训。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360" w:lineRule="auto"/>
              <w:rPr>
                <w:rFonts w:ascii="宋体" w:hAnsi="宋体"/>
                <w:b/>
                <w:sz w:val="21"/>
                <w:szCs w:val="21"/>
              </w:rPr>
            </w:pPr>
            <w:r>
              <w:rPr>
                <w:rFonts w:hint="eastAsia" w:ascii="宋体" w:hAnsi="宋体"/>
                <w:b/>
                <w:sz w:val="21"/>
                <w:szCs w:val="21"/>
              </w:rPr>
              <w:t>设备设施（包括信息系统）、</w:t>
            </w:r>
          </w:p>
          <w:p>
            <w:pPr>
              <w:spacing w:line="360" w:lineRule="auto"/>
              <w:rPr>
                <w:rFonts w:ascii="宋体" w:hAnsi="宋体"/>
                <w:b/>
                <w:sz w:val="21"/>
                <w:szCs w:val="21"/>
              </w:rPr>
            </w:pPr>
            <w:r>
              <w:rPr>
                <w:rFonts w:hint="eastAsia" w:ascii="宋体" w:hAnsi="宋体" w:cs="宋体"/>
                <w:sz w:val="21"/>
                <w:szCs w:val="21"/>
                <w:lang w:val="en-US" w:eastAsia="zh-CN"/>
              </w:rPr>
              <w:t>主要设备包括：立式转子压铸机、转子铸铝机、等离子切割机、行车、冲床等68台套，可以满足定转子铁芯（冲片）、转子铸铝件的生产的需要。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360" w:lineRule="auto"/>
              <w:rPr>
                <w:rFonts w:ascii="宋体" w:hAnsi="宋体"/>
                <w:b/>
                <w:sz w:val="21"/>
                <w:szCs w:val="21"/>
              </w:rPr>
            </w:pPr>
            <w:r>
              <w:rPr>
                <w:rFonts w:hint="eastAsia" w:ascii="宋体" w:hAnsi="宋体"/>
                <w:b/>
                <w:sz w:val="21"/>
                <w:szCs w:val="21"/>
              </w:rPr>
              <w:t>过程运行环境</w:t>
            </w:r>
          </w:p>
          <w:p>
            <w:pPr>
              <w:spacing w:line="360" w:lineRule="auto"/>
              <w:rPr>
                <w:rFonts w:ascii="宋体" w:hAnsi="宋体"/>
                <w:b/>
                <w:sz w:val="21"/>
                <w:szCs w:val="21"/>
              </w:rPr>
            </w:pPr>
            <w:r>
              <w:rPr>
                <w:rFonts w:hint="eastAsia"/>
                <w:sz w:val="21"/>
                <w:szCs w:val="21"/>
              </w:rPr>
              <w:t>产品对环境没有特殊要求，办公场所空间较宽敞、光线较明亮，</w:t>
            </w:r>
            <w:r>
              <w:rPr>
                <w:rFonts w:hint="eastAsia"/>
                <w:sz w:val="21"/>
                <w:szCs w:val="21"/>
                <w:lang w:val="en-US" w:eastAsia="zh-CN"/>
              </w:rPr>
              <w:t>生产车间</w:t>
            </w:r>
            <w:r>
              <w:rPr>
                <w:rFonts w:hint="eastAsia"/>
                <w:sz w:val="21"/>
                <w:szCs w:val="21"/>
              </w:rPr>
              <w:t>环境</w:t>
            </w:r>
            <w:r>
              <w:rPr>
                <w:rFonts w:hint="eastAsia"/>
                <w:sz w:val="21"/>
                <w:szCs w:val="21"/>
                <w:lang w:val="en-US" w:eastAsia="zh-CN"/>
              </w:rPr>
              <w:t>拥挤</w:t>
            </w:r>
            <w:r>
              <w:rPr>
                <w:rFonts w:hint="eastAsia"/>
                <w:sz w:val="21"/>
                <w:szCs w:val="21"/>
                <w:lang w:eastAsia="zh-CN"/>
              </w:rPr>
              <w:t>，</w:t>
            </w:r>
            <w:r>
              <w:rPr>
                <w:rFonts w:hint="eastAsia"/>
                <w:sz w:val="21"/>
                <w:szCs w:val="21"/>
                <w:lang w:val="en-US" w:eastAsia="zh-CN"/>
              </w:rPr>
              <w:t>厂房陈旧，但满足生产条件</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360" w:lineRule="auto"/>
              <w:ind w:left="0" w:leftChars="0"/>
              <w:rPr>
                <w:rFonts w:hint="eastAsia" w:ascii="宋体" w:hAnsi="宋体"/>
                <w:b/>
                <w:sz w:val="21"/>
                <w:szCs w:val="21"/>
              </w:rPr>
            </w:pPr>
            <w:r>
              <w:rPr>
                <w:rFonts w:hint="eastAsia" w:ascii="宋体" w:hAnsi="宋体"/>
                <w:b/>
                <w:sz w:val="21"/>
                <w:szCs w:val="21"/>
              </w:rPr>
              <w:t>监视和测量资源</w:t>
            </w:r>
          </w:p>
          <w:p>
            <w:pPr>
              <w:spacing w:line="360" w:lineRule="auto"/>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监视和测量设备包括：</w:t>
            </w:r>
            <w:r>
              <w:rPr>
                <w:rFonts w:hint="eastAsia" w:ascii="宋体" w:hAnsi="宋体" w:eastAsia="宋体" w:cs="宋体"/>
                <w:color w:val="000000"/>
                <w:sz w:val="21"/>
                <w:szCs w:val="21"/>
                <w:lang w:val="en-US" w:eastAsia="zh-CN"/>
              </w:rPr>
              <w:t>游标卡尺</w:t>
            </w:r>
            <w:r>
              <w:rPr>
                <w:rFonts w:hint="eastAsia" w:ascii="宋体" w:hAnsi="宋体" w:eastAsia="宋体" w:cs="宋体"/>
                <w:color w:val="000000"/>
                <w:sz w:val="21"/>
                <w:szCs w:val="21"/>
              </w:rPr>
              <w:t>、</w:t>
            </w:r>
            <w:r>
              <w:rPr>
                <w:rFonts w:hint="eastAsia" w:ascii="宋体" w:hAnsi="宋体" w:cs="宋体"/>
                <w:color w:val="000000"/>
                <w:sz w:val="21"/>
                <w:szCs w:val="21"/>
                <w:lang w:val="en-US" w:eastAsia="zh-CN"/>
              </w:rPr>
              <w:t>内径千分尺、内径百分表</w:t>
            </w:r>
            <w:r>
              <w:rPr>
                <w:rFonts w:hint="eastAsia" w:ascii="宋体" w:hAnsi="宋体" w:eastAsia="宋体" w:cs="宋体"/>
                <w:color w:val="000000"/>
                <w:sz w:val="21"/>
                <w:szCs w:val="21"/>
              </w:rPr>
              <w:t>。</w:t>
            </w:r>
          </w:p>
          <w:p>
            <w:pPr>
              <w:spacing w:line="240" w:lineRule="exact"/>
              <w:ind w:left="0" w:leftChars="0"/>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6"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360" w:lineRule="auto"/>
              <w:rPr>
                <w:rFonts w:ascii="宋体" w:hAnsi="宋体"/>
                <w:b/>
                <w:sz w:val="21"/>
                <w:szCs w:val="21"/>
              </w:rPr>
            </w:pPr>
            <w:r>
              <w:rPr>
                <w:rFonts w:hint="eastAsia" w:ascii="宋体" w:hAnsi="宋体"/>
                <w:b/>
                <w:sz w:val="21"/>
                <w:szCs w:val="21"/>
              </w:rPr>
              <w:t>知识</w:t>
            </w:r>
          </w:p>
          <w:p>
            <w:pPr>
              <w:spacing w:line="360" w:lineRule="auto"/>
              <w:ind w:firstLine="420" w:firstLineChars="200"/>
              <w:rPr>
                <w:sz w:val="21"/>
                <w:szCs w:val="21"/>
              </w:rPr>
            </w:pPr>
            <w:r>
              <w:rPr>
                <w:rFonts w:hint="eastAsia"/>
                <w:sz w:val="21"/>
                <w:szCs w:val="21"/>
              </w:rPr>
              <w:t>企业运行过程所需的知识从内部来源获取的有：公司销售服务人员有以往多年工作经验，公司老员工负有对新员工进行的传帮带经验传授的职责。外部来源获取有：管理体系辅导老师传授的体系知识及所实施的培训；人员的专业经历、外部供方的产品知识及相关标准、社会知识等。</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360" w:lineRule="auto"/>
              <w:rPr>
                <w:rFonts w:hint="eastAsia" w:ascii="宋体" w:hAnsi="宋体"/>
                <w:b/>
                <w:sz w:val="21"/>
                <w:szCs w:val="21"/>
              </w:rPr>
            </w:pPr>
            <w:r>
              <w:rPr>
                <w:rFonts w:hint="eastAsia" w:ascii="宋体" w:hAnsi="宋体"/>
                <w:b/>
                <w:sz w:val="21"/>
                <w:szCs w:val="21"/>
              </w:rPr>
              <w:t>环保设施：</w:t>
            </w:r>
          </w:p>
          <w:p>
            <w:pPr>
              <w:spacing w:line="360" w:lineRule="auto"/>
              <w:ind w:firstLine="210" w:firstLineChars="100"/>
              <w:rPr>
                <w:rFonts w:ascii="宋体" w:hAnsi="宋体"/>
                <w:b/>
                <w:sz w:val="21"/>
                <w:szCs w:val="21"/>
              </w:rPr>
            </w:pPr>
            <w:r>
              <w:rPr>
                <w:rFonts w:hint="eastAsia"/>
                <w:sz w:val="21"/>
                <w:szCs w:val="21"/>
              </w:rPr>
              <w:t>分类垃圾桶。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8"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360" w:lineRule="auto"/>
              <w:rPr>
                <w:rFonts w:hint="eastAsia" w:ascii="宋体" w:hAnsi="宋体"/>
                <w:b/>
                <w:sz w:val="21"/>
                <w:szCs w:val="21"/>
              </w:rPr>
            </w:pPr>
            <w:r>
              <w:rPr>
                <w:rFonts w:hint="eastAsia" w:ascii="宋体" w:hAnsi="宋体"/>
                <w:b/>
                <w:sz w:val="21"/>
                <w:szCs w:val="21"/>
              </w:rPr>
              <w:t>职业健康安全设施：</w:t>
            </w:r>
          </w:p>
          <w:p>
            <w:pPr>
              <w:spacing w:line="360" w:lineRule="auto"/>
              <w:rPr>
                <w:rFonts w:hint="eastAsia" w:ascii="宋体" w:hAnsi="宋体"/>
                <w:b/>
                <w:sz w:val="21"/>
                <w:szCs w:val="21"/>
              </w:rPr>
            </w:pPr>
            <w:r>
              <w:rPr>
                <w:rFonts w:hint="eastAsia"/>
                <w:szCs w:val="22"/>
                <w:lang w:val="en-US" w:eastAsia="zh-CN"/>
              </w:rPr>
              <w:t xml:space="preserve"> </w:t>
            </w:r>
            <w:r>
              <w:rPr>
                <w:rFonts w:hint="eastAsia"/>
                <w:sz w:val="21"/>
                <w:szCs w:val="21"/>
              </w:rPr>
              <w:t>配备灭火器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1" w:hRule="atLeast"/>
          <w:jc w:val="center"/>
        </w:trPr>
        <w:tc>
          <w:tcPr>
            <w:tcW w:w="720" w:type="dxa"/>
            <w:vMerge w:val="restart"/>
            <w:textDirection w:val="tbRlV"/>
            <w:vAlign w:val="center"/>
          </w:tcPr>
          <w:p>
            <w:pPr>
              <w:spacing w:line="240" w:lineRule="exact"/>
              <w:ind w:left="113" w:right="113"/>
              <w:jc w:val="center"/>
              <w:rPr>
                <w:b/>
                <w:szCs w:val="21"/>
              </w:rPr>
            </w:pPr>
            <w:r>
              <w:rPr>
                <w:rFonts w:ascii="宋体" w:hAnsi="宋体"/>
                <w:b/>
                <w:szCs w:val="21"/>
              </w:rPr>
              <w:t>(</w:t>
            </w:r>
            <w:r>
              <w:rPr>
                <w:rFonts w:hint="eastAsia" w:ascii="宋体" w:hAnsi="宋体"/>
                <w:b/>
                <w:szCs w:val="21"/>
              </w:rPr>
              <w:t>三</w:t>
            </w:r>
            <w:r>
              <w:rPr>
                <w:rFonts w:ascii="宋体" w:hAnsi="宋体"/>
                <w:b/>
                <w:szCs w:val="21"/>
              </w:rPr>
              <w:t>)</w:t>
            </w:r>
            <w:r>
              <w:rPr>
                <w:rFonts w:hint="eastAsia" w:ascii="宋体" w:hAnsi="宋体"/>
                <w:b/>
                <w:szCs w:val="21"/>
              </w:rPr>
              <w:t>体系运行情况</w:t>
            </w:r>
          </w:p>
        </w:tc>
        <w:tc>
          <w:tcPr>
            <w:tcW w:w="9198" w:type="dxa"/>
          </w:tcPr>
          <w:p>
            <w:pPr>
              <w:spacing w:line="360" w:lineRule="auto"/>
              <w:rPr>
                <w:rFonts w:ascii="宋体" w:hAnsi="宋体"/>
                <w:b/>
                <w:sz w:val="21"/>
                <w:szCs w:val="21"/>
              </w:rPr>
            </w:pPr>
            <w:r>
              <w:rPr>
                <w:rFonts w:ascii="宋体" w:hAnsi="宋体"/>
                <w:b/>
                <w:sz w:val="21"/>
                <w:szCs w:val="21"/>
              </w:rPr>
              <w:t xml:space="preserve">1. </w:t>
            </w:r>
            <w:r>
              <w:rPr>
                <w:rFonts w:hint="eastAsia" w:ascii="宋体" w:hAnsi="宋体"/>
                <w:b/>
                <w:sz w:val="21"/>
                <w:szCs w:val="21"/>
              </w:rPr>
              <w:t>针对方针的管理职责评审</w:t>
            </w:r>
          </w:p>
          <w:p>
            <w:pPr>
              <w:spacing w:line="360" w:lineRule="auto"/>
              <w:ind w:left="1"/>
              <w:rPr>
                <w:rFonts w:hint="eastAsia" w:ascii="宋体" w:hAnsi="宋体"/>
                <w:b/>
                <w:sz w:val="21"/>
                <w:szCs w:val="21"/>
              </w:rPr>
            </w:pPr>
            <w:r>
              <w:rPr>
                <w:rFonts w:hint="eastAsia" w:ascii="宋体" w:hAnsi="宋体"/>
                <w:b/>
                <w:sz w:val="21"/>
                <w:szCs w:val="21"/>
              </w:rPr>
              <w:t>（包括针对组织宗旨，制定相关管理方针政策、确保方针为员工理解并在运营中实施，监视方针的实施并评审方针的适宜性）</w:t>
            </w:r>
          </w:p>
          <w:p>
            <w:pPr>
              <w:spacing w:line="360" w:lineRule="auto"/>
              <w:ind w:left="1"/>
              <w:rPr>
                <w:rFonts w:hint="eastAsia" w:ascii="宋体" w:hAnsi="宋体"/>
                <w:b/>
                <w:sz w:val="21"/>
                <w:szCs w:val="21"/>
              </w:rPr>
            </w:pPr>
            <w:r>
              <w:rPr>
                <w:rFonts w:hint="eastAsia"/>
                <w:sz w:val="21"/>
                <w:szCs w:val="21"/>
              </w:rPr>
              <w:t>根据组织宗旨制定了管理体系方针，进行了有效沟通，在管理评审时进行评审，符合要求。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3" w:hRule="atLeast"/>
          <w:jc w:val="center"/>
        </w:trPr>
        <w:tc>
          <w:tcPr>
            <w:tcW w:w="720" w:type="dxa"/>
            <w:vMerge w:val="continue"/>
            <w:vAlign w:val="center"/>
          </w:tcPr>
          <w:p>
            <w:pPr>
              <w:spacing w:line="240" w:lineRule="exact"/>
              <w:jc w:val="center"/>
              <w:rPr>
                <w:b/>
                <w:szCs w:val="21"/>
              </w:rPr>
            </w:pPr>
          </w:p>
        </w:tc>
        <w:tc>
          <w:tcPr>
            <w:tcW w:w="9198" w:type="dxa"/>
          </w:tcPr>
          <w:p>
            <w:pPr>
              <w:spacing w:line="360" w:lineRule="auto"/>
              <w:ind w:left="167" w:hanging="167" w:hangingChars="79"/>
              <w:rPr>
                <w:rFonts w:ascii="宋体" w:hAnsi="宋体"/>
                <w:b/>
                <w:sz w:val="21"/>
                <w:szCs w:val="21"/>
              </w:rPr>
            </w:pPr>
            <w:r>
              <w:rPr>
                <w:rFonts w:ascii="宋体" w:hAnsi="宋体"/>
                <w:b/>
                <w:sz w:val="21"/>
                <w:szCs w:val="21"/>
              </w:rPr>
              <w:t xml:space="preserve">2. </w:t>
            </w:r>
            <w:r>
              <w:rPr>
                <w:rFonts w:hint="eastAsia" w:ascii="宋体" w:hAnsi="宋体"/>
                <w:b/>
                <w:sz w:val="21"/>
                <w:szCs w:val="21"/>
              </w:rPr>
              <w:t>组织内部沟通的充分性与效果；（</w:t>
            </w:r>
            <w:r>
              <w:rPr>
                <w:rFonts w:ascii="宋体" w:hAnsi="宋体"/>
                <w:b/>
                <w:sz w:val="21"/>
                <w:szCs w:val="21"/>
              </w:rPr>
              <w:t>OHSMS</w:t>
            </w:r>
            <w:r>
              <w:rPr>
                <w:rFonts w:hint="eastAsia" w:ascii="宋体" w:hAnsi="宋体"/>
                <w:b/>
                <w:sz w:val="21"/>
                <w:szCs w:val="21"/>
              </w:rPr>
              <w:t>员工参与风险管理</w:t>
            </w:r>
            <w:r>
              <w:rPr>
                <w:rFonts w:ascii="宋体" w:hAnsi="宋体"/>
                <w:b/>
                <w:sz w:val="21"/>
                <w:szCs w:val="21"/>
              </w:rPr>
              <w:t>/</w:t>
            </w:r>
            <w:r>
              <w:rPr>
                <w:rFonts w:hint="eastAsia" w:ascii="宋体" w:hAnsi="宋体"/>
                <w:b/>
                <w:sz w:val="21"/>
                <w:szCs w:val="21"/>
              </w:rPr>
              <w:t>健康安全事务的关心和影响力；组织对外联络关注顾客的感受情况、信息交流包括通报相关方的情况等）</w:t>
            </w:r>
          </w:p>
          <w:p>
            <w:pPr>
              <w:spacing w:line="360" w:lineRule="auto"/>
              <w:rPr>
                <w:rFonts w:hint="eastAsia" w:ascii="宋体" w:hAnsi="宋体" w:eastAsia="宋体" w:cs="宋体"/>
                <w:b/>
                <w:color w:val="000000" w:themeColor="text1"/>
                <w:sz w:val="21"/>
                <w:szCs w:val="21"/>
              </w:rPr>
            </w:pPr>
            <w:r>
              <w:rPr>
                <w:rFonts w:hint="eastAsia" w:ascii="宋体" w:hAnsi="宋体" w:eastAsia="宋体" w:cs="宋体"/>
                <w:b/>
                <w:color w:val="000000" w:themeColor="text1"/>
                <w:sz w:val="21"/>
                <w:szCs w:val="21"/>
              </w:rPr>
              <w:t>内部沟通的情况：内部沟通方式：</w:t>
            </w:r>
            <w:r>
              <w:rPr>
                <w:rFonts w:hint="eastAsia" w:ascii="宋体" w:hAnsi="宋体" w:eastAsia="宋体" w:cs="宋体"/>
                <w:sz w:val="21"/>
                <w:szCs w:val="21"/>
              </w:rPr>
              <w:t>培训、会议；</w:t>
            </w:r>
          </w:p>
          <w:p>
            <w:pPr>
              <w:spacing w:line="360" w:lineRule="auto"/>
              <w:rPr>
                <w:rFonts w:hint="eastAsia" w:ascii="宋体" w:hAnsi="宋体" w:eastAsia="宋体" w:cs="宋体"/>
                <w:b/>
                <w:color w:val="000000" w:themeColor="text1"/>
                <w:sz w:val="21"/>
                <w:szCs w:val="21"/>
              </w:rPr>
            </w:pPr>
            <w:r>
              <w:rPr>
                <w:rFonts w:hint="eastAsia" w:ascii="宋体" w:hAnsi="宋体" w:eastAsia="宋体" w:cs="宋体"/>
                <w:b/>
                <w:color w:val="000000" w:themeColor="text1"/>
                <w:sz w:val="21"/>
                <w:szCs w:val="21"/>
              </w:rPr>
              <w:t xml:space="preserve">                内部沟通的效果：</w:t>
            </w:r>
            <w:r>
              <w:rPr>
                <w:rFonts w:hint="eastAsia" w:ascii="宋体" w:hAnsi="宋体" w:eastAsia="宋体" w:cs="宋体"/>
                <w:sz w:val="21"/>
                <w:szCs w:val="21"/>
              </w:rPr>
              <w:t>沟通畅通；</w:t>
            </w:r>
          </w:p>
          <w:p>
            <w:pPr>
              <w:spacing w:line="360" w:lineRule="auto"/>
              <w:rPr>
                <w:rFonts w:hint="eastAsia" w:ascii="宋体" w:hAnsi="宋体" w:eastAsia="宋体" w:cs="宋体"/>
                <w:b/>
                <w:color w:val="000000" w:themeColor="text1"/>
                <w:sz w:val="21"/>
                <w:szCs w:val="21"/>
              </w:rPr>
            </w:pPr>
            <w:r>
              <w:rPr>
                <w:rFonts w:hint="eastAsia" w:ascii="宋体" w:hAnsi="宋体" w:eastAsia="宋体" w:cs="宋体"/>
                <w:b/>
                <w:color w:val="000000" w:themeColor="text1"/>
                <w:sz w:val="21"/>
                <w:szCs w:val="21"/>
              </w:rPr>
              <w:t>组织对外联络，关注顾客的感受情况（QMS）：</w:t>
            </w:r>
            <w:r>
              <w:rPr>
                <w:rFonts w:hint="eastAsia" w:ascii="宋体" w:hAnsi="宋体" w:eastAsia="宋体" w:cs="宋体"/>
                <w:sz w:val="21"/>
                <w:szCs w:val="21"/>
              </w:rPr>
              <w:t>定期组织顾客满意度调查和走访。</w:t>
            </w:r>
          </w:p>
          <w:p>
            <w:pPr>
              <w:spacing w:line="360" w:lineRule="auto"/>
              <w:rPr>
                <w:rFonts w:hint="eastAsia" w:ascii="宋体" w:hAnsi="宋体" w:eastAsia="宋体" w:cs="宋体"/>
                <w:b/>
                <w:color w:val="000000" w:themeColor="text1"/>
                <w:sz w:val="21"/>
                <w:szCs w:val="21"/>
              </w:rPr>
            </w:pPr>
            <w:r>
              <w:rPr>
                <w:rFonts w:hint="eastAsia" w:ascii="宋体" w:hAnsi="宋体" w:eastAsia="宋体" w:cs="宋体"/>
                <w:b/>
                <w:color w:val="000000" w:themeColor="text1"/>
                <w:sz w:val="21"/>
                <w:szCs w:val="21"/>
              </w:rPr>
              <w:t>外部信息的接收、成文并答复的情况（E、S填写）：</w:t>
            </w:r>
            <w:r>
              <w:rPr>
                <w:rFonts w:hint="eastAsia" w:ascii="宋体" w:hAnsi="宋体" w:eastAsia="宋体" w:cs="宋体"/>
                <w:sz w:val="21"/>
                <w:szCs w:val="21"/>
              </w:rPr>
              <w:t>参加相关部门组织的会议，接收相关部门下达的通知并在公司内部沟通传达。</w:t>
            </w:r>
          </w:p>
          <w:p>
            <w:pPr>
              <w:spacing w:line="360" w:lineRule="auto"/>
              <w:rPr>
                <w:rFonts w:hint="eastAsia" w:ascii="宋体" w:hAnsi="宋体" w:eastAsia="宋体" w:cs="宋体"/>
                <w:b/>
                <w:color w:val="000000" w:themeColor="text1"/>
                <w:sz w:val="21"/>
                <w:szCs w:val="21"/>
              </w:rPr>
            </w:pPr>
            <w:r>
              <w:rPr>
                <w:rFonts w:hint="eastAsia" w:ascii="宋体" w:hAnsi="宋体" w:eastAsia="宋体" w:cs="宋体"/>
                <w:b/>
                <w:color w:val="000000" w:themeColor="text1"/>
                <w:sz w:val="21"/>
                <w:szCs w:val="21"/>
              </w:rPr>
              <w:t>重要环境因素信息对外交流情况（EMS填写）：</w:t>
            </w:r>
            <w:r>
              <w:rPr>
                <w:rFonts w:hint="eastAsia" w:ascii="宋体" w:hAnsi="宋体" w:eastAsia="宋体" w:cs="宋体"/>
                <w:sz w:val="21"/>
                <w:szCs w:val="21"/>
              </w:rPr>
              <w:t>。</w:t>
            </w:r>
          </w:p>
          <w:p>
            <w:pPr>
              <w:spacing w:line="360" w:lineRule="auto"/>
              <w:rPr>
                <w:rFonts w:hint="eastAsia" w:ascii="宋体" w:hAnsi="宋体" w:eastAsia="宋体" w:cs="宋体"/>
                <w:sz w:val="21"/>
                <w:szCs w:val="21"/>
              </w:rPr>
            </w:pPr>
            <w:r>
              <w:rPr>
                <w:rFonts w:hint="eastAsia" w:ascii="宋体" w:hAnsi="宋体" w:eastAsia="宋体" w:cs="宋体"/>
                <w:b/>
                <w:color w:val="000000" w:themeColor="text1"/>
                <w:sz w:val="21"/>
                <w:szCs w:val="21"/>
              </w:rPr>
              <w:t>OHSMS事务代表协商和交流的情况（OHSMS填写）：</w:t>
            </w:r>
            <w:r>
              <w:rPr>
                <w:rFonts w:hint="eastAsia" w:ascii="宋体" w:hAnsi="宋体" w:eastAsia="宋体" w:cs="宋体"/>
                <w:sz w:val="21"/>
                <w:szCs w:val="21"/>
              </w:rPr>
              <w:t>公司经选举确定了员工代表是</w:t>
            </w:r>
            <w:r>
              <w:rPr>
                <w:rFonts w:hint="eastAsia" w:ascii="宋体" w:hAnsi="宋体" w:eastAsia="宋体" w:cs="宋体"/>
                <w:sz w:val="21"/>
                <w:szCs w:val="21"/>
                <w:lang w:val="en-US" w:eastAsia="zh-CN"/>
              </w:rPr>
              <w:t>王云倩</w:t>
            </w:r>
            <w:r>
              <w:rPr>
                <w:rFonts w:hint="eastAsia" w:ascii="宋体" w:hAnsi="宋体" w:eastAsia="宋体" w:cs="宋体"/>
                <w:sz w:val="21"/>
                <w:szCs w:val="21"/>
              </w:rPr>
              <w:t>，</w:t>
            </w:r>
          </w:p>
          <w:p>
            <w:pPr>
              <w:spacing w:line="360" w:lineRule="auto"/>
              <w:rPr>
                <w:rFonts w:hint="eastAsia" w:ascii="宋体" w:hAnsi="宋体" w:eastAsia="宋体" w:cs="宋体"/>
                <w:b/>
                <w:color w:val="000000" w:themeColor="text1"/>
                <w:sz w:val="21"/>
                <w:szCs w:val="21"/>
              </w:rPr>
            </w:pPr>
            <w:r>
              <w:rPr>
                <w:rFonts w:hint="eastAsia" w:ascii="宋体" w:hAnsi="宋体" w:eastAsia="宋体" w:cs="宋体"/>
                <w:sz w:val="21"/>
                <w:szCs w:val="21"/>
              </w:rPr>
              <w:t>负责职工代表大会的日常工作，检查、督促职工代表大会决议的执行；负责召开讨论有关工资、福利、劳动安全卫生、社会保险等涉及职工切身利益的会议，代表员工反映员工的建议和意见；收集、处理和反馈员工所关心的职业健康安全问题等。</w:t>
            </w:r>
          </w:p>
          <w:p>
            <w:pPr>
              <w:spacing w:line="360" w:lineRule="auto"/>
              <w:rPr>
                <w:rFonts w:ascii="宋体" w:hAnsi="宋体"/>
                <w:b/>
                <w:sz w:val="21"/>
                <w:szCs w:val="21"/>
              </w:rPr>
            </w:pPr>
            <w:r>
              <w:rPr>
                <w:rFonts w:hint="eastAsia" w:ascii="宋体" w:hAnsi="宋体" w:eastAsia="宋体" w:cs="宋体"/>
                <w:b/>
                <w:color w:val="000000" w:themeColor="text1"/>
                <w:sz w:val="21"/>
                <w:szCs w:val="21"/>
              </w:rPr>
              <w:t>与相关方协商的情况（OHSMS填写）：</w:t>
            </w:r>
            <w:r>
              <w:rPr>
                <w:rFonts w:hint="eastAsia" w:ascii="宋体" w:hAnsi="宋体" w:eastAsia="宋体" w:cs="宋体"/>
                <w:sz w:val="21"/>
                <w:szCs w:val="21"/>
              </w:rPr>
              <w:t>对供方进行了安全告知。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szCs w:val="21"/>
              </w:rPr>
            </w:pPr>
          </w:p>
        </w:tc>
        <w:tc>
          <w:tcPr>
            <w:tcW w:w="9198" w:type="dxa"/>
          </w:tcPr>
          <w:p>
            <w:pPr>
              <w:spacing w:line="360" w:lineRule="auto"/>
              <w:rPr>
                <w:rFonts w:ascii="宋体" w:hAnsi="宋体"/>
                <w:b/>
                <w:sz w:val="21"/>
                <w:szCs w:val="21"/>
              </w:rPr>
            </w:pPr>
            <w:r>
              <w:rPr>
                <w:rFonts w:ascii="宋体" w:hAnsi="宋体"/>
                <w:b/>
                <w:sz w:val="21"/>
                <w:szCs w:val="21"/>
              </w:rPr>
              <w:t xml:space="preserve">3.  QMS </w:t>
            </w:r>
            <w:r>
              <w:rPr>
                <w:rFonts w:hint="eastAsia" w:ascii="宋体" w:hAnsi="宋体"/>
                <w:b/>
                <w:sz w:val="21"/>
                <w:szCs w:val="21"/>
              </w:rPr>
              <w:t>/</w:t>
            </w:r>
            <w:r>
              <w:rPr>
                <w:rFonts w:hint="eastAsia" w:ascii="宋体" w:hAnsi="宋体"/>
                <w:b/>
                <w:szCs w:val="21"/>
              </w:rPr>
              <w:t>□50430</w:t>
            </w:r>
            <w:r>
              <w:rPr>
                <w:rFonts w:hint="eastAsia" w:ascii="宋体" w:hAnsi="宋体"/>
                <w:b/>
                <w:sz w:val="21"/>
                <w:szCs w:val="21"/>
              </w:rPr>
              <w:t>组织对重要过程实施控制的结果</w:t>
            </w:r>
          </w:p>
          <w:p>
            <w:pPr>
              <w:spacing w:line="360" w:lineRule="auto"/>
              <w:ind w:left="206" w:leftChars="42" w:hanging="105" w:hangingChars="50"/>
              <w:rPr>
                <w:rFonts w:ascii="宋体" w:hAnsi="宋体"/>
                <w:b/>
                <w:sz w:val="21"/>
                <w:szCs w:val="21"/>
              </w:rPr>
            </w:pPr>
            <w:r>
              <w:rPr>
                <w:rFonts w:ascii="宋体" w:hAnsi="宋体"/>
                <w:b/>
                <w:sz w:val="21"/>
                <w:szCs w:val="21"/>
              </w:rPr>
              <w:t>(</w:t>
            </w:r>
            <w:r>
              <w:rPr>
                <w:rFonts w:hint="eastAsia" w:ascii="宋体" w:hAnsi="宋体"/>
                <w:b/>
                <w:sz w:val="21"/>
                <w:szCs w:val="21"/>
              </w:rPr>
              <w:t>包括对</w:t>
            </w:r>
            <w:r>
              <w:rPr>
                <w:rFonts w:ascii="宋体" w:hAnsi="宋体"/>
                <w:b/>
                <w:sz w:val="21"/>
                <w:szCs w:val="21"/>
              </w:rPr>
              <w:t>QMS</w:t>
            </w:r>
            <w:r>
              <w:rPr>
                <w:rFonts w:hint="eastAsia" w:ascii="宋体" w:hAnsi="宋体"/>
                <w:b/>
                <w:sz w:val="21"/>
                <w:szCs w:val="21"/>
              </w:rPr>
              <w:t>关键工序</w:t>
            </w:r>
            <w:r>
              <w:rPr>
                <w:rFonts w:ascii="宋体" w:hAnsi="宋体"/>
                <w:b/>
                <w:sz w:val="21"/>
                <w:szCs w:val="21"/>
              </w:rPr>
              <w:t>(</w:t>
            </w:r>
            <w:r>
              <w:rPr>
                <w:rFonts w:hint="eastAsia" w:ascii="宋体" w:hAnsi="宋体"/>
                <w:b/>
                <w:sz w:val="21"/>
                <w:szCs w:val="21"/>
              </w:rPr>
              <w:t>过程</w:t>
            </w:r>
            <w:r>
              <w:rPr>
                <w:rFonts w:ascii="宋体" w:hAnsi="宋体"/>
                <w:b/>
                <w:sz w:val="21"/>
                <w:szCs w:val="21"/>
              </w:rPr>
              <w:t>)</w:t>
            </w:r>
            <w:r>
              <w:rPr>
                <w:rFonts w:hint="eastAsia" w:ascii="宋体" w:hAnsi="宋体"/>
                <w:b/>
                <w:sz w:val="21"/>
                <w:szCs w:val="21"/>
              </w:rPr>
              <w:t>、特殊过程控制</w:t>
            </w:r>
            <w:r>
              <w:rPr>
                <w:rFonts w:ascii="宋体" w:hAnsi="宋体"/>
                <w:b/>
                <w:sz w:val="21"/>
                <w:szCs w:val="21"/>
              </w:rPr>
              <w:t>;</w:t>
            </w:r>
            <w:r>
              <w:rPr>
                <w:rFonts w:hint="eastAsia" w:ascii="宋体" w:hAnsi="宋体"/>
                <w:b/>
                <w:sz w:val="21"/>
                <w:szCs w:val="21"/>
              </w:rPr>
              <w:t>评价组织对过程实施控制情况</w:t>
            </w:r>
            <w:r>
              <w:rPr>
                <w:rFonts w:ascii="宋体" w:hAnsi="宋体"/>
                <w:b/>
                <w:sz w:val="21"/>
                <w:szCs w:val="21"/>
              </w:rPr>
              <w:t>/)</w:t>
            </w:r>
          </w:p>
          <w:p>
            <w:pPr>
              <w:spacing w:line="360" w:lineRule="auto"/>
              <w:ind w:firstLine="420" w:firstLineChars="200"/>
              <w:rPr>
                <w:rFonts w:hint="eastAsia" w:ascii="宋体" w:hAnsi="宋体"/>
                <w:sz w:val="21"/>
                <w:szCs w:val="21"/>
                <w:lang w:eastAsia="zh-CN"/>
              </w:rPr>
            </w:pPr>
            <w:r>
              <w:rPr>
                <w:rFonts w:hint="eastAsia" w:ascii="宋体" w:hAnsi="宋体" w:cs="宋体"/>
                <w:sz w:val="21"/>
                <w:szCs w:val="21"/>
              </w:rPr>
              <w:t>公司主要从事</w:t>
            </w:r>
            <w:r>
              <w:rPr>
                <w:rFonts w:hint="eastAsia" w:ascii="宋体" w:hAnsi="宋体" w:cs="宋体"/>
                <w:sz w:val="21"/>
                <w:szCs w:val="21"/>
                <w:lang w:val="en-US" w:eastAsia="zh-CN"/>
              </w:rPr>
              <w:t>定转子铁芯（冲片）、转子铸铝件</w:t>
            </w:r>
            <w:r>
              <w:rPr>
                <w:rFonts w:hint="eastAsia" w:ascii="宋体" w:hAnsi="宋体" w:cs="宋体"/>
                <w:sz w:val="21"/>
                <w:szCs w:val="21"/>
              </w:rPr>
              <w:t>的制造。</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转子铸铝件</w:t>
            </w:r>
            <w:r>
              <w:rPr>
                <w:rFonts w:hint="eastAsia" w:ascii="宋体" w:hAnsi="宋体" w:cs="宋体"/>
                <w:sz w:val="21"/>
                <w:szCs w:val="21"/>
              </w:rPr>
              <w:t>生产工艺流程：压片--铸铝--整理--检验--包装、入库。</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定转子铁芯（冲片）</w:t>
            </w:r>
            <w:r>
              <w:rPr>
                <w:rFonts w:hint="eastAsia" w:ascii="宋体" w:hAnsi="宋体" w:cs="宋体"/>
                <w:sz w:val="21"/>
                <w:szCs w:val="21"/>
              </w:rPr>
              <w:t>生产工艺流程：来料检验--下料--冲压--成型--检验--入库。</w:t>
            </w:r>
          </w:p>
          <w:p>
            <w:pPr>
              <w:spacing w:line="360" w:lineRule="auto"/>
              <w:ind w:firstLine="420" w:firstLineChars="200"/>
              <w:rPr>
                <w:rFonts w:ascii="宋体" w:hAnsi="宋体" w:cs="宋体"/>
                <w:sz w:val="21"/>
                <w:szCs w:val="21"/>
              </w:rPr>
            </w:pPr>
            <w:r>
              <w:rPr>
                <w:rFonts w:hint="eastAsia" w:ascii="宋体" w:hAnsi="宋体" w:cs="宋体"/>
                <w:sz w:val="21"/>
                <w:szCs w:val="21"/>
              </w:rPr>
              <w:t>特殊过程是铸铝过程</w:t>
            </w:r>
            <w:r>
              <w:rPr>
                <w:rFonts w:hint="eastAsia" w:ascii="宋体" w:hAnsi="宋体" w:cs="宋体"/>
                <w:sz w:val="21"/>
                <w:szCs w:val="21"/>
                <w:lang w:eastAsia="zh-CN"/>
              </w:rPr>
              <w:t>、冲压成型过程</w:t>
            </w:r>
            <w:r>
              <w:rPr>
                <w:rFonts w:hint="eastAsia" w:ascii="宋体" w:hAnsi="宋体" w:cs="宋体"/>
                <w:sz w:val="21"/>
                <w:szCs w:val="21"/>
              </w:rPr>
              <w:t>，提供特殊过程的《特殊过程确认记录》，对铸铝过程</w:t>
            </w:r>
            <w:r>
              <w:rPr>
                <w:rFonts w:hint="eastAsia" w:ascii="宋体" w:hAnsi="宋体" w:cs="宋体"/>
                <w:sz w:val="21"/>
                <w:szCs w:val="21"/>
                <w:lang w:eastAsia="zh-CN"/>
              </w:rPr>
              <w:t>、冲压成型过程</w:t>
            </w:r>
            <w:r>
              <w:rPr>
                <w:rFonts w:hint="eastAsia" w:ascii="宋体" w:hAnsi="宋体" w:cs="宋体"/>
                <w:sz w:val="21"/>
                <w:szCs w:val="21"/>
              </w:rPr>
              <w:t>进行了过程确认。</w:t>
            </w:r>
          </w:p>
          <w:p>
            <w:pPr>
              <w:spacing w:line="360" w:lineRule="auto"/>
              <w:ind w:firstLine="420" w:firstLineChars="200"/>
              <w:rPr>
                <w:rFonts w:ascii="宋体" w:hAnsi="宋体" w:cs="宋体"/>
                <w:sz w:val="21"/>
                <w:szCs w:val="21"/>
              </w:rPr>
            </w:pPr>
            <w:r>
              <w:rPr>
                <w:rFonts w:hint="eastAsia" w:ascii="宋体" w:hAnsi="宋体" w:cs="宋体"/>
                <w:sz w:val="21"/>
                <w:szCs w:val="21"/>
              </w:rPr>
              <w:t>公司依据客户订单，下达采购计划，进行</w:t>
            </w:r>
            <w:r>
              <w:rPr>
                <w:rFonts w:hint="eastAsia" w:ascii="宋体" w:hAnsi="宋体" w:cs="宋体"/>
                <w:sz w:val="21"/>
                <w:szCs w:val="21"/>
                <w:lang w:val="en-US" w:eastAsia="zh-CN"/>
              </w:rPr>
              <w:t>生产</w:t>
            </w:r>
            <w:r>
              <w:rPr>
                <w:rFonts w:hint="eastAsia" w:ascii="宋体" w:hAnsi="宋体" w:cs="宋体"/>
                <w:sz w:val="21"/>
                <w:szCs w:val="21"/>
              </w:rPr>
              <w:t>质量及管理工作协调。</w:t>
            </w:r>
          </w:p>
          <w:p>
            <w:pPr>
              <w:spacing w:line="360" w:lineRule="auto"/>
              <w:ind w:firstLine="420" w:firstLineChars="200"/>
              <w:rPr>
                <w:rFonts w:ascii="宋体" w:hAnsi="宋体" w:cs="宋体"/>
                <w:sz w:val="21"/>
                <w:szCs w:val="21"/>
              </w:rPr>
            </w:pPr>
            <w:r>
              <w:rPr>
                <w:rFonts w:hint="eastAsia" w:ascii="宋体" w:hAnsi="宋体" w:cs="宋体"/>
                <w:sz w:val="21"/>
                <w:szCs w:val="21"/>
              </w:rPr>
              <w:t>通过采购产品检验、出货检验报告等对产品质量等进行监控。</w:t>
            </w:r>
          </w:p>
          <w:p>
            <w:pPr>
              <w:spacing w:line="360" w:lineRule="auto"/>
              <w:ind w:firstLine="420" w:firstLineChars="200"/>
              <w:rPr>
                <w:rFonts w:ascii="宋体" w:hAnsi="宋体" w:cs="宋体"/>
                <w:sz w:val="21"/>
                <w:szCs w:val="21"/>
              </w:rPr>
            </w:pPr>
            <w:r>
              <w:rPr>
                <w:rFonts w:hint="eastAsia" w:ascii="宋体" w:hAnsi="宋体" w:cs="宋体"/>
                <w:sz w:val="21"/>
                <w:szCs w:val="21"/>
              </w:rPr>
              <w:t>为</w:t>
            </w:r>
            <w:r>
              <w:rPr>
                <w:rFonts w:hint="eastAsia" w:ascii="宋体" w:hAnsi="宋体" w:cs="宋体"/>
                <w:sz w:val="21"/>
                <w:szCs w:val="21"/>
                <w:lang w:val="en-US" w:eastAsia="zh-CN"/>
              </w:rPr>
              <w:t>生产</w:t>
            </w:r>
            <w:r>
              <w:rPr>
                <w:rFonts w:hint="eastAsia" w:ascii="宋体" w:hAnsi="宋体" w:cs="宋体"/>
                <w:sz w:val="21"/>
                <w:szCs w:val="21"/>
              </w:rPr>
              <w:t>过程提供了适宜的设备及环境，配备了胜任的人员。</w:t>
            </w:r>
          </w:p>
          <w:p>
            <w:pPr>
              <w:spacing w:line="360" w:lineRule="auto"/>
              <w:rPr>
                <w:rFonts w:ascii="宋体" w:hAnsi="宋体"/>
                <w:b/>
                <w:sz w:val="21"/>
                <w:szCs w:val="21"/>
              </w:rPr>
            </w:pPr>
            <w:r>
              <w:rPr>
                <w:rFonts w:hint="eastAsia" w:ascii="宋体" w:hAnsi="宋体" w:cs="宋体"/>
                <w:sz w:val="21"/>
                <w:szCs w:val="21"/>
              </w:rPr>
              <w:t>对供方进行调查评价。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0" w:hRule="atLeast"/>
          <w:jc w:val="center"/>
        </w:trPr>
        <w:tc>
          <w:tcPr>
            <w:tcW w:w="720" w:type="dxa"/>
            <w:vMerge w:val="continue"/>
            <w:vAlign w:val="center"/>
          </w:tcPr>
          <w:p>
            <w:pPr>
              <w:spacing w:line="240" w:lineRule="exact"/>
              <w:jc w:val="center"/>
              <w:rPr>
                <w:b/>
                <w:szCs w:val="21"/>
              </w:rPr>
            </w:pPr>
          </w:p>
        </w:tc>
        <w:tc>
          <w:tcPr>
            <w:tcW w:w="9198" w:type="dxa"/>
          </w:tcPr>
          <w:p>
            <w:pPr>
              <w:spacing w:line="300" w:lineRule="exact"/>
              <w:jc w:val="left"/>
              <w:rPr>
                <w:rFonts w:ascii="宋体" w:hAnsi="宋体"/>
                <w:b/>
                <w:sz w:val="21"/>
                <w:szCs w:val="21"/>
              </w:rPr>
            </w:pPr>
            <w:r>
              <w:rPr>
                <w:rFonts w:ascii="宋体" w:hAnsi="宋体"/>
                <w:b/>
                <w:sz w:val="21"/>
                <w:szCs w:val="21"/>
              </w:rPr>
              <w:t>4.QMS</w:t>
            </w:r>
            <w:r>
              <w:rPr>
                <w:rFonts w:hint="eastAsia" w:ascii="宋体" w:hAnsi="宋体"/>
                <w:b/>
                <w:sz w:val="21"/>
                <w:szCs w:val="21"/>
              </w:rPr>
              <w:t>/</w:t>
            </w:r>
            <w:r>
              <w:rPr>
                <w:rFonts w:hint="eastAsia" w:ascii="宋体" w:hAnsi="宋体"/>
                <w:b/>
                <w:szCs w:val="21"/>
              </w:rPr>
              <w:t>□50430</w:t>
            </w:r>
            <w:r>
              <w:rPr>
                <w:rFonts w:hint="eastAsia" w:ascii="宋体" w:hAnsi="宋体"/>
                <w:b/>
                <w:sz w:val="21"/>
                <w:szCs w:val="21"/>
              </w:rPr>
              <w:t>产品</w:t>
            </w:r>
            <w:r>
              <w:rPr>
                <w:rFonts w:ascii="宋体" w:hAnsi="宋体"/>
                <w:b/>
                <w:sz w:val="21"/>
                <w:szCs w:val="21"/>
              </w:rPr>
              <w:t>/</w:t>
            </w:r>
            <w:r>
              <w:rPr>
                <w:rFonts w:hint="eastAsia" w:ascii="宋体" w:hAnsi="宋体"/>
                <w:b/>
                <w:sz w:val="21"/>
                <w:szCs w:val="21"/>
              </w:rPr>
              <w:t>服务的标准、协议</w:t>
            </w:r>
            <w:r>
              <w:rPr>
                <w:rFonts w:ascii="宋体" w:hAnsi="宋体"/>
                <w:b/>
                <w:sz w:val="21"/>
                <w:szCs w:val="21"/>
              </w:rPr>
              <w:t>/</w:t>
            </w:r>
            <w:r>
              <w:rPr>
                <w:rFonts w:hint="eastAsia" w:ascii="宋体" w:hAnsi="宋体"/>
                <w:b/>
                <w:sz w:val="21"/>
                <w:szCs w:val="21"/>
              </w:rPr>
              <w:t>规范的有效性以及产品</w:t>
            </w:r>
            <w:r>
              <w:rPr>
                <w:rFonts w:ascii="宋体" w:hAnsi="宋体"/>
                <w:b/>
                <w:sz w:val="21"/>
                <w:szCs w:val="21"/>
              </w:rPr>
              <w:t>/</w:t>
            </w:r>
            <w:r>
              <w:rPr>
                <w:rFonts w:hint="eastAsia" w:ascii="宋体" w:hAnsi="宋体"/>
                <w:b/>
                <w:sz w:val="21"/>
                <w:szCs w:val="21"/>
              </w:rPr>
              <w:t>服务质量符合要求，向顾客稳定提供合格产品的情况；</w:t>
            </w:r>
          </w:p>
          <w:p>
            <w:pPr>
              <w:spacing w:line="360" w:lineRule="auto"/>
              <w:rPr>
                <w:rFonts w:ascii="宋体" w:hAnsi="宋体"/>
                <w:b/>
                <w:sz w:val="21"/>
                <w:szCs w:val="21"/>
              </w:rPr>
            </w:pPr>
            <w:r>
              <w:rPr>
                <w:rFonts w:hint="eastAsia" w:ascii="宋体" w:hAnsi="宋体" w:eastAsia="宋体" w:cs="宋体"/>
                <w:b w:val="0"/>
                <w:bCs/>
                <w:sz w:val="21"/>
                <w:szCs w:val="21"/>
              </w:rPr>
              <w:t>产品执行标准:GB/T 1804-2000一般公差 未注公差的线性和角度尺寸的公差</w:t>
            </w:r>
            <w:r>
              <w:rPr>
                <w:rFonts w:hint="eastAsia" w:ascii="宋体" w:hAnsi="宋体" w:eastAsia="宋体" w:cs="宋体"/>
                <w:b w:val="0"/>
                <w:bCs/>
                <w:sz w:val="21"/>
                <w:szCs w:val="21"/>
                <w:lang w:val="en-US" w:eastAsia="zh-CN"/>
              </w:rPr>
              <w:t>及顾客图纸</w:t>
            </w:r>
          </w:p>
          <w:p>
            <w:pPr>
              <w:spacing w:line="240" w:lineRule="exact"/>
              <w:rPr>
                <w:rFonts w:ascii="宋体" w:hAnsi="宋体"/>
                <w:b/>
                <w:sz w:val="21"/>
                <w:szCs w:val="21"/>
              </w:rPr>
            </w:pPr>
          </w:p>
          <w:p>
            <w:pPr>
              <w:spacing w:line="240" w:lineRule="exact"/>
              <w:rPr>
                <w:rFonts w:ascii="宋体" w:hAnsi="宋体"/>
                <w:b/>
                <w:sz w:val="21"/>
                <w:szCs w:val="21"/>
              </w:rPr>
            </w:pPr>
            <w:r>
              <w:rPr>
                <w:rFonts w:ascii="宋体" w:hAnsi="宋体"/>
                <w:b/>
                <w:sz w:val="21"/>
                <w:szCs w:val="21"/>
              </w:rPr>
              <w:t>(</w:t>
            </w:r>
            <w:r>
              <w:rPr>
                <w:rFonts w:hint="eastAsia" w:ascii="宋体" w:hAnsi="宋体"/>
                <w:b/>
                <w:sz w:val="21"/>
                <w:szCs w:val="21"/>
              </w:rPr>
              <w:t>应说明相关证据</w:t>
            </w:r>
            <w:r>
              <w:rPr>
                <w:rFonts w:ascii="宋体" w:hAnsi="宋体"/>
                <w:b/>
                <w:sz w:val="21"/>
                <w:szCs w:val="21"/>
              </w:rPr>
              <w:t>)</w:t>
            </w:r>
            <w:r>
              <w:rPr>
                <w:rFonts w:hint="eastAsia" w:ascii="宋体" w:hAnsi="宋体"/>
                <w:b/>
                <w:sz w:val="21"/>
                <w:szCs w:val="21"/>
              </w:rPr>
              <w:t>：</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jc w:val="center"/>
        </w:trPr>
        <w:tc>
          <w:tcPr>
            <w:tcW w:w="720" w:type="dxa"/>
            <w:vMerge w:val="continue"/>
            <w:vAlign w:val="center"/>
          </w:tcPr>
          <w:p>
            <w:pPr>
              <w:spacing w:line="240" w:lineRule="exact"/>
              <w:jc w:val="center"/>
              <w:rPr>
                <w:b/>
                <w:szCs w:val="21"/>
              </w:rPr>
            </w:pPr>
          </w:p>
        </w:tc>
        <w:tc>
          <w:tcPr>
            <w:tcW w:w="9198" w:type="dxa"/>
          </w:tcPr>
          <w:p>
            <w:pPr>
              <w:spacing w:line="360" w:lineRule="auto"/>
              <w:rPr>
                <w:rFonts w:ascii="宋体" w:hAnsi="宋体"/>
                <w:b/>
                <w:sz w:val="21"/>
                <w:szCs w:val="21"/>
              </w:rPr>
            </w:pPr>
            <w:r>
              <w:rPr>
                <w:rFonts w:ascii="宋体" w:hAnsi="宋体"/>
                <w:b/>
                <w:sz w:val="21"/>
                <w:szCs w:val="21"/>
              </w:rPr>
              <w:t>5 .QMS</w:t>
            </w:r>
            <w:r>
              <w:rPr>
                <w:rFonts w:hint="eastAsia" w:ascii="宋体" w:hAnsi="宋体"/>
                <w:b/>
                <w:sz w:val="21"/>
                <w:szCs w:val="21"/>
              </w:rPr>
              <w:t>/</w:t>
            </w:r>
            <w:r>
              <w:rPr>
                <w:rFonts w:hint="eastAsia" w:ascii="宋体" w:hAnsi="宋体"/>
                <w:b/>
                <w:szCs w:val="21"/>
              </w:rPr>
              <w:t>□50430</w:t>
            </w:r>
            <w:r>
              <w:rPr>
                <w:rFonts w:hint="eastAsia" w:ascii="宋体" w:hAnsi="宋体"/>
                <w:b/>
                <w:sz w:val="21"/>
                <w:szCs w:val="21"/>
              </w:rPr>
              <w:t>国家</w:t>
            </w:r>
            <w:r>
              <w:rPr>
                <w:rFonts w:ascii="宋体" w:hAnsi="宋体"/>
                <w:b/>
                <w:sz w:val="21"/>
                <w:szCs w:val="21"/>
              </w:rPr>
              <w:t>/</w:t>
            </w:r>
            <w:r>
              <w:rPr>
                <w:rFonts w:hint="eastAsia" w:ascii="宋体" w:hAnsi="宋体"/>
                <w:b/>
                <w:sz w:val="21"/>
                <w:szCs w:val="21"/>
              </w:rPr>
              <w:t>地方技术监督部门监测（检测、委托检测、定期监测、型式试验等）、抽查结果</w:t>
            </w:r>
          </w:p>
          <w:p>
            <w:pPr>
              <w:spacing w:line="360" w:lineRule="auto"/>
              <w:ind w:firstLine="211" w:firstLineChars="100"/>
              <w:rPr>
                <w:rFonts w:ascii="宋体" w:hAnsi="宋体"/>
                <w:b/>
                <w:sz w:val="21"/>
                <w:szCs w:val="21"/>
              </w:rPr>
            </w:pPr>
            <w:r>
              <w:rPr>
                <w:rFonts w:hint="eastAsia" w:ascii="宋体" w:hAnsi="宋体"/>
                <w:b/>
                <w:sz w:val="21"/>
                <w:szCs w:val="21"/>
                <w:lang w:val="en-US" w:eastAsia="zh-CN"/>
              </w:rPr>
              <w:t>无</w:t>
            </w:r>
          </w:p>
          <w:p>
            <w:pPr>
              <w:spacing w:line="360" w:lineRule="auto"/>
              <w:ind w:firstLine="207" w:firstLineChars="98"/>
              <w:rPr>
                <w:rFonts w:ascii="宋体" w:hAnsi="宋体"/>
                <w:b/>
                <w:sz w:val="21"/>
                <w:szCs w:val="21"/>
              </w:rPr>
            </w:pPr>
            <w:r>
              <w:rPr>
                <w:rFonts w:hint="eastAsia" w:ascii="宋体" w:hAnsi="宋体"/>
                <w:b/>
                <w:sz w:val="21"/>
                <w:szCs w:val="21"/>
              </w:rPr>
              <w:t>（附相关证据）：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0" w:hRule="atLeast"/>
          <w:jc w:val="center"/>
        </w:trPr>
        <w:tc>
          <w:tcPr>
            <w:tcW w:w="720" w:type="dxa"/>
            <w:vMerge w:val="continue"/>
            <w:vAlign w:val="center"/>
          </w:tcPr>
          <w:p>
            <w:pPr>
              <w:spacing w:line="240" w:lineRule="exact"/>
              <w:jc w:val="center"/>
              <w:rPr>
                <w:b/>
                <w:szCs w:val="21"/>
              </w:rPr>
            </w:pPr>
          </w:p>
        </w:tc>
        <w:tc>
          <w:tcPr>
            <w:tcW w:w="9198" w:type="dxa"/>
          </w:tcPr>
          <w:p>
            <w:pPr>
              <w:numPr>
                <w:ilvl w:val="0"/>
                <w:numId w:val="4"/>
              </w:numPr>
              <w:spacing w:line="360" w:lineRule="auto"/>
              <w:rPr>
                <w:rFonts w:ascii="宋体" w:hAnsi="宋体"/>
                <w:b/>
                <w:sz w:val="21"/>
                <w:szCs w:val="21"/>
              </w:rPr>
            </w:pPr>
            <w:r>
              <w:rPr>
                <w:rFonts w:hint="eastAsia" w:ascii="宋体" w:hAnsi="宋体"/>
                <w:b/>
                <w:sz w:val="21"/>
                <w:szCs w:val="21"/>
              </w:rPr>
              <w:t>不合格品</w:t>
            </w:r>
            <w:r>
              <w:rPr>
                <w:rFonts w:ascii="宋体" w:hAnsi="宋体"/>
                <w:b/>
                <w:sz w:val="21"/>
                <w:szCs w:val="21"/>
              </w:rPr>
              <w:t>/</w:t>
            </w:r>
            <w:r>
              <w:rPr>
                <w:rFonts w:hint="eastAsia" w:ascii="宋体" w:hAnsi="宋体"/>
                <w:b/>
                <w:sz w:val="21"/>
                <w:szCs w:val="21"/>
              </w:rPr>
              <w:t>项的识别、控制</w:t>
            </w:r>
            <w:r>
              <w:rPr>
                <w:rFonts w:ascii="宋体" w:hAnsi="宋体"/>
                <w:b/>
                <w:sz w:val="21"/>
                <w:szCs w:val="21"/>
              </w:rPr>
              <w:t>;</w:t>
            </w:r>
          </w:p>
          <w:p>
            <w:pPr>
              <w:numPr>
                <w:ilvl w:val="0"/>
                <w:numId w:val="0"/>
              </w:numPr>
              <w:spacing w:line="360" w:lineRule="auto"/>
              <w:ind w:firstLine="420" w:firstLineChars="200"/>
              <w:rPr>
                <w:rFonts w:ascii="宋体" w:hAnsi="宋体"/>
                <w:b/>
                <w:sz w:val="21"/>
                <w:szCs w:val="21"/>
              </w:rPr>
            </w:pPr>
            <w:r>
              <w:rPr>
                <w:rFonts w:hint="eastAsia" w:ascii="宋体" w:hAnsi="宋体" w:cs="宋体"/>
                <w:sz w:val="21"/>
                <w:szCs w:val="21"/>
              </w:rPr>
              <w:t>提供的《不合格品控制程序》中规定了对不合格品的标识、记录、隔离、记录和处置的控制要求。</w:t>
            </w:r>
            <w:r>
              <w:rPr>
                <w:rFonts w:hint="eastAsia" w:ascii="宋体" w:hAnsi="宋体" w:cs="宋体"/>
                <w:sz w:val="21"/>
                <w:szCs w:val="21"/>
                <w:lang w:val="en-US" w:eastAsia="zh-CN"/>
              </w:rPr>
              <w:t>生产</w:t>
            </w:r>
            <w:r>
              <w:rPr>
                <w:rFonts w:hint="eastAsia" w:ascii="宋体" w:hAnsi="宋体" w:cs="宋体"/>
                <w:sz w:val="21"/>
                <w:szCs w:val="21"/>
              </w:rPr>
              <w:t>检验中发现的不合格，要求做好相应的标识，并及时处理。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720" w:type="dxa"/>
            <w:vMerge w:val="continue"/>
            <w:vAlign w:val="center"/>
          </w:tcPr>
          <w:p>
            <w:pPr>
              <w:spacing w:line="240" w:lineRule="exact"/>
              <w:jc w:val="center"/>
              <w:rPr>
                <w:b/>
                <w:szCs w:val="21"/>
              </w:rPr>
            </w:pPr>
          </w:p>
        </w:tc>
        <w:tc>
          <w:tcPr>
            <w:tcW w:w="9198" w:type="dxa"/>
          </w:tcPr>
          <w:p>
            <w:pPr>
              <w:spacing w:line="240" w:lineRule="exact"/>
              <w:rPr>
                <w:rFonts w:ascii="宋体" w:hAnsi="宋体"/>
                <w:b/>
                <w:sz w:val="21"/>
                <w:szCs w:val="21"/>
              </w:rPr>
            </w:pPr>
            <w:r>
              <w:rPr>
                <w:rFonts w:ascii="宋体" w:hAnsi="宋体"/>
                <w:b/>
                <w:sz w:val="21"/>
                <w:szCs w:val="21"/>
              </w:rPr>
              <w:t>7. EMS</w:t>
            </w:r>
            <w:r>
              <w:rPr>
                <w:rFonts w:hint="eastAsia" w:ascii="宋体" w:hAnsi="宋体"/>
                <w:b/>
                <w:sz w:val="21"/>
                <w:szCs w:val="21"/>
              </w:rPr>
              <w:t>组织对重要环境因素实施控制的结果</w:t>
            </w:r>
          </w:p>
          <w:p>
            <w:pPr>
              <w:spacing w:line="240" w:lineRule="exact"/>
              <w:rPr>
                <w:rFonts w:ascii="宋体" w:hAnsi="宋体"/>
                <w:b/>
                <w:sz w:val="21"/>
                <w:szCs w:val="21"/>
              </w:rPr>
            </w:pPr>
            <w:r>
              <w:rPr>
                <w:rFonts w:hint="eastAsia" w:ascii="宋体" w:hAnsi="宋体"/>
                <w:b/>
                <w:sz w:val="21"/>
                <w:szCs w:val="21"/>
              </w:rPr>
              <w:t>（</w:t>
            </w:r>
            <w:r>
              <w:rPr>
                <w:rFonts w:ascii="宋体" w:hAnsi="宋体"/>
                <w:b/>
                <w:sz w:val="21"/>
                <w:szCs w:val="21"/>
              </w:rPr>
              <w:t>EMS</w:t>
            </w:r>
            <w:r>
              <w:rPr>
                <w:rFonts w:hint="eastAsia" w:ascii="宋体" w:hAnsi="宋体"/>
                <w:b/>
                <w:sz w:val="21"/>
                <w:szCs w:val="21"/>
              </w:rPr>
              <w:t>对重要环境因素控制，重大环境因素对周边环境产生的影响及控制</w:t>
            </w:r>
            <w:r>
              <w:rPr>
                <w:rFonts w:ascii="宋体" w:hAnsi="宋体"/>
                <w:b/>
                <w:sz w:val="21"/>
                <w:szCs w:val="21"/>
              </w:rPr>
              <w:t>;</w:t>
            </w:r>
            <w:r>
              <w:rPr>
                <w:rFonts w:hint="eastAsia" w:ascii="宋体" w:hAnsi="宋体"/>
                <w:b/>
                <w:sz w:val="21"/>
                <w:szCs w:val="21"/>
              </w:rPr>
              <w:t>对相关方施加影响）</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jc w:val="center"/>
        </w:trPr>
        <w:tc>
          <w:tcPr>
            <w:tcW w:w="720" w:type="dxa"/>
            <w:vMerge w:val="continue"/>
            <w:vAlign w:val="center"/>
          </w:tcPr>
          <w:p>
            <w:pPr>
              <w:spacing w:line="240" w:lineRule="exact"/>
              <w:jc w:val="center"/>
              <w:rPr>
                <w:b/>
                <w:szCs w:val="21"/>
              </w:rPr>
            </w:pPr>
          </w:p>
        </w:tc>
        <w:tc>
          <w:tcPr>
            <w:tcW w:w="9198" w:type="dxa"/>
          </w:tcPr>
          <w:p>
            <w:pPr>
              <w:numPr>
                <w:ilvl w:val="0"/>
                <w:numId w:val="0"/>
              </w:numPr>
              <w:spacing w:line="360" w:lineRule="auto"/>
              <w:ind w:leftChars="0"/>
              <w:rPr>
                <w:rFonts w:hint="eastAsia" w:ascii="宋体" w:hAnsi="宋体"/>
                <w:b/>
                <w:sz w:val="21"/>
                <w:szCs w:val="21"/>
              </w:rPr>
            </w:pPr>
            <w:r>
              <w:rPr>
                <w:rFonts w:hint="eastAsia" w:ascii="宋体" w:hAnsi="宋体"/>
                <w:b/>
                <w:sz w:val="21"/>
                <w:szCs w:val="21"/>
                <w:lang w:val="en-US" w:eastAsia="zh-CN"/>
              </w:rPr>
              <w:t>8.</w:t>
            </w:r>
            <w:r>
              <w:rPr>
                <w:rFonts w:ascii="宋体" w:hAnsi="宋体"/>
                <w:b/>
                <w:sz w:val="21"/>
                <w:szCs w:val="21"/>
              </w:rPr>
              <w:t>OHSMS</w:t>
            </w:r>
            <w:r>
              <w:rPr>
                <w:rFonts w:hint="eastAsia" w:ascii="宋体" w:hAnsi="宋体"/>
                <w:b/>
                <w:sz w:val="21"/>
                <w:szCs w:val="21"/>
              </w:rPr>
              <w:t>组织对不可接受风险实施控制的结果</w:t>
            </w:r>
          </w:p>
          <w:p>
            <w:pPr>
              <w:numPr>
                <w:ilvl w:val="0"/>
                <w:numId w:val="0"/>
              </w:numPr>
              <w:spacing w:line="360" w:lineRule="auto"/>
              <w:ind w:firstLine="420" w:firstLineChars="200"/>
              <w:jc w:val="left"/>
              <w:rPr>
                <w:rFonts w:ascii="宋体" w:hAnsi="宋体" w:cs="宋体"/>
                <w:sz w:val="21"/>
                <w:szCs w:val="21"/>
              </w:rPr>
            </w:pPr>
            <w:r>
              <w:rPr>
                <w:rFonts w:hint="eastAsia" w:ascii="宋体" w:hAnsi="宋体" w:cs="宋体"/>
                <w:sz w:val="21"/>
                <w:szCs w:val="21"/>
              </w:rPr>
              <w:t>1、潜在火灾管控：配备灭火器。</w:t>
            </w:r>
          </w:p>
          <w:p>
            <w:pPr>
              <w:spacing w:line="360" w:lineRule="auto"/>
              <w:ind w:firstLine="420" w:firstLineChars="200"/>
              <w:jc w:val="left"/>
              <w:rPr>
                <w:rFonts w:ascii="宋体" w:hAnsi="宋体" w:cs="宋体"/>
                <w:sz w:val="21"/>
                <w:szCs w:val="21"/>
              </w:rPr>
            </w:pPr>
            <w:r>
              <w:rPr>
                <w:rFonts w:hint="eastAsia" w:ascii="宋体" w:hAnsi="宋体" w:cs="宋体"/>
                <w:sz w:val="21"/>
                <w:szCs w:val="21"/>
              </w:rPr>
              <w:t>2、安全防护：公司给员工发放手套、口罩、</w:t>
            </w:r>
            <w:r>
              <w:rPr>
                <w:rFonts w:hint="eastAsia" w:ascii="宋体" w:hAnsi="宋体" w:cs="宋体"/>
                <w:sz w:val="21"/>
                <w:szCs w:val="21"/>
                <w:lang w:val="en-US" w:eastAsia="zh-CN"/>
              </w:rPr>
              <w:t>耳塞、</w:t>
            </w:r>
            <w:r>
              <w:rPr>
                <w:rFonts w:hint="eastAsia" w:ascii="宋体" w:hAnsi="宋体" w:cs="宋体"/>
                <w:sz w:val="21"/>
                <w:szCs w:val="21"/>
              </w:rPr>
              <w:t>工作服等劳保用品，现场电线布线合理，漏电保护器状态良好。</w:t>
            </w:r>
          </w:p>
          <w:p>
            <w:pPr>
              <w:spacing w:line="360" w:lineRule="auto"/>
              <w:ind w:firstLine="420" w:firstLineChars="200"/>
              <w:jc w:val="left"/>
              <w:rPr>
                <w:rFonts w:ascii="宋体" w:hAnsi="宋体" w:cs="宋体"/>
                <w:sz w:val="21"/>
                <w:szCs w:val="21"/>
              </w:rPr>
            </w:pPr>
            <w:r>
              <w:rPr>
                <w:rFonts w:hint="eastAsia" w:ascii="宋体" w:hAnsi="宋体" w:cs="宋体"/>
                <w:sz w:val="21"/>
                <w:szCs w:val="21"/>
              </w:rPr>
              <w:t>3、为主要长期员工上社保、工伤保险。</w:t>
            </w:r>
          </w:p>
          <w:p>
            <w:pPr>
              <w:numPr>
                <w:ilvl w:val="0"/>
                <w:numId w:val="0"/>
              </w:numPr>
              <w:spacing w:line="360" w:lineRule="auto"/>
              <w:ind w:leftChars="0" w:firstLine="420" w:firstLineChars="200"/>
              <w:rPr>
                <w:rFonts w:hint="eastAsia" w:ascii="宋体" w:hAnsi="宋体"/>
                <w:b/>
                <w:sz w:val="21"/>
                <w:szCs w:val="21"/>
              </w:rPr>
            </w:pPr>
            <w:r>
              <w:rPr>
                <w:rFonts w:hint="eastAsia" w:ascii="宋体" w:hAnsi="宋体" w:cs="宋体"/>
                <w:sz w:val="21"/>
                <w:szCs w:val="21"/>
              </w:rPr>
              <w:t>4、为职业健康安全管理体系运行提供了财务支持。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720" w:type="dxa"/>
            <w:vMerge w:val="continue"/>
            <w:vAlign w:val="center"/>
          </w:tcPr>
          <w:p>
            <w:pPr>
              <w:spacing w:line="240" w:lineRule="exact"/>
              <w:jc w:val="center"/>
              <w:rPr>
                <w:b/>
                <w:szCs w:val="21"/>
              </w:rPr>
            </w:pPr>
          </w:p>
        </w:tc>
        <w:tc>
          <w:tcPr>
            <w:tcW w:w="9198" w:type="dxa"/>
          </w:tcPr>
          <w:p>
            <w:pPr>
              <w:spacing w:line="360" w:lineRule="auto"/>
              <w:ind w:left="211" w:hanging="211" w:hangingChars="100"/>
              <w:rPr>
                <w:rFonts w:ascii="宋体" w:hAnsi="宋体"/>
                <w:b/>
                <w:sz w:val="21"/>
                <w:szCs w:val="21"/>
              </w:rPr>
            </w:pPr>
            <w:r>
              <w:rPr>
                <w:rFonts w:ascii="宋体" w:hAnsi="宋体"/>
                <w:b/>
                <w:sz w:val="21"/>
                <w:szCs w:val="21"/>
              </w:rPr>
              <w:t xml:space="preserve">9. </w:t>
            </w:r>
            <w:r>
              <w:rPr>
                <w:rFonts w:hint="eastAsia" w:ascii="宋体" w:hAnsi="宋体"/>
                <w:b/>
                <w:sz w:val="21"/>
                <w:szCs w:val="21"/>
              </w:rPr>
              <w:t>应急准备与相应活动的演练及对预案可行性的评价</w:t>
            </w:r>
            <w:r>
              <w:rPr>
                <w:rFonts w:ascii="宋体" w:hAnsi="宋体"/>
                <w:b/>
                <w:sz w:val="21"/>
                <w:szCs w:val="21"/>
              </w:rPr>
              <w:t>(</w:t>
            </w:r>
            <w:r>
              <w:rPr>
                <w:rFonts w:hint="eastAsia" w:ascii="宋体" w:hAnsi="宋体"/>
                <w:b/>
                <w:sz w:val="21"/>
                <w:szCs w:val="21"/>
              </w:rPr>
              <w:t>当有规定时</w:t>
            </w:r>
            <w:r>
              <w:rPr>
                <w:rFonts w:ascii="宋体" w:hAnsi="宋体"/>
                <w:b/>
                <w:sz w:val="21"/>
                <w:szCs w:val="21"/>
              </w:rPr>
              <w:t xml:space="preserve">) </w:t>
            </w:r>
          </w:p>
          <w:p>
            <w:pPr>
              <w:spacing w:line="360" w:lineRule="auto"/>
              <w:rPr>
                <w:rFonts w:ascii="宋体" w:hAnsi="宋体"/>
                <w:b/>
                <w:sz w:val="21"/>
                <w:szCs w:val="21"/>
              </w:rPr>
            </w:pPr>
            <w:r>
              <w:rPr>
                <w:rFonts w:hint="eastAsia" w:ascii="宋体" w:hAnsi="宋体"/>
                <w:b w:val="0"/>
                <w:bCs/>
                <w:sz w:val="21"/>
                <w:szCs w:val="21"/>
              </w:rPr>
              <w:t>制定了火灾、触电、人身伤害等应急预案，</w:t>
            </w:r>
            <w:r>
              <w:rPr>
                <w:rFonts w:hint="eastAsia" w:ascii="宋体" w:hAnsi="宋体" w:eastAsia="宋体" w:cs="宋体"/>
                <w:sz w:val="21"/>
                <w:szCs w:val="21"/>
                <w:lang w:eastAsia="zh-CN" w:bidi="ar"/>
              </w:rPr>
              <w:t>综合部</w:t>
            </w:r>
            <w:r>
              <w:rPr>
                <w:rFonts w:hint="eastAsia" w:ascii="宋体" w:hAnsi="宋体" w:eastAsia="宋体" w:cs="宋体"/>
                <w:sz w:val="21"/>
                <w:szCs w:val="21"/>
                <w:lang w:bidi="ar"/>
              </w:rPr>
              <w:t>组织相关人员于20</w:t>
            </w:r>
            <w:r>
              <w:rPr>
                <w:rFonts w:hint="eastAsia" w:ascii="宋体" w:hAnsi="宋体" w:eastAsia="宋体" w:cs="宋体"/>
                <w:sz w:val="21"/>
                <w:szCs w:val="21"/>
                <w:lang w:val="en-US" w:eastAsia="zh-CN" w:bidi="ar"/>
              </w:rPr>
              <w:t>19</w:t>
            </w:r>
            <w:r>
              <w:rPr>
                <w:rFonts w:hint="eastAsia" w:ascii="宋体" w:hAnsi="宋体" w:eastAsia="宋体" w:cs="宋体"/>
                <w:sz w:val="21"/>
                <w:szCs w:val="21"/>
                <w:lang w:bidi="ar"/>
              </w:rPr>
              <w:t>年</w:t>
            </w:r>
            <w:r>
              <w:rPr>
                <w:rFonts w:hint="eastAsia" w:ascii="宋体" w:hAnsi="宋体" w:eastAsia="宋体" w:cs="宋体"/>
                <w:sz w:val="21"/>
                <w:szCs w:val="21"/>
                <w:lang w:val="en-US" w:eastAsia="zh-CN" w:bidi="ar"/>
              </w:rPr>
              <w:t>12</w:t>
            </w:r>
            <w:r>
              <w:rPr>
                <w:rFonts w:hint="eastAsia" w:ascii="宋体" w:hAnsi="宋体" w:eastAsia="宋体" w:cs="宋体"/>
                <w:sz w:val="21"/>
                <w:szCs w:val="21"/>
                <w:lang w:bidi="ar"/>
              </w:rPr>
              <w:t>月</w:t>
            </w:r>
            <w:r>
              <w:rPr>
                <w:rFonts w:hint="eastAsia" w:ascii="宋体" w:hAnsi="宋体" w:eastAsia="宋体" w:cs="宋体"/>
                <w:sz w:val="21"/>
                <w:szCs w:val="21"/>
                <w:lang w:val="en-US" w:eastAsia="zh-CN" w:bidi="ar"/>
              </w:rPr>
              <w:t>20</w:t>
            </w:r>
            <w:r>
              <w:rPr>
                <w:rFonts w:hint="eastAsia" w:ascii="宋体" w:hAnsi="宋体" w:eastAsia="宋体" w:cs="宋体"/>
                <w:sz w:val="21"/>
                <w:szCs w:val="21"/>
                <w:lang w:bidi="ar"/>
              </w:rPr>
              <w:t>日在公司内进行了</w:t>
            </w:r>
            <w:r>
              <w:rPr>
                <w:rFonts w:hint="eastAsia" w:ascii="宋体" w:hAnsi="宋体" w:eastAsia="宋体" w:cs="宋体"/>
                <w:sz w:val="21"/>
                <w:szCs w:val="21"/>
                <w:lang w:val="en-US" w:eastAsia="zh-CN" w:bidi="ar"/>
              </w:rPr>
              <w:t>灭火器使用培训和演练</w:t>
            </w:r>
            <w:r>
              <w:rPr>
                <w:rFonts w:hint="eastAsia" w:ascii="宋体" w:hAnsi="宋体" w:cs="宋体"/>
                <w:sz w:val="21"/>
                <w:szCs w:val="21"/>
                <w:lang w:val="en-US" w:eastAsia="zh-CN" w:bidi="ar"/>
              </w:rPr>
              <w:t>，</w:t>
            </w:r>
            <w:r>
              <w:rPr>
                <w:rFonts w:hint="eastAsia" w:ascii="宋体" w:hAnsi="宋体"/>
                <w:b w:val="0"/>
                <w:bCs/>
                <w:sz w:val="21"/>
                <w:szCs w:val="21"/>
              </w:rPr>
              <w:t>对预案可行性进行了评价，配有消防器材</w:t>
            </w:r>
            <w:r>
              <w:rPr>
                <w:rFonts w:hint="eastAsia" w:ascii="宋体" w:hAnsi="宋体"/>
                <w:b/>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1" w:hRule="atLeast"/>
          <w:jc w:val="center"/>
        </w:trPr>
        <w:tc>
          <w:tcPr>
            <w:tcW w:w="720" w:type="dxa"/>
            <w:vMerge w:val="continue"/>
            <w:vAlign w:val="center"/>
          </w:tcPr>
          <w:p>
            <w:pPr>
              <w:spacing w:line="240" w:lineRule="exact"/>
              <w:jc w:val="center"/>
              <w:rPr>
                <w:b/>
                <w:szCs w:val="21"/>
              </w:rPr>
            </w:pPr>
          </w:p>
        </w:tc>
        <w:tc>
          <w:tcPr>
            <w:tcW w:w="9198" w:type="dxa"/>
          </w:tcPr>
          <w:p>
            <w:pPr>
              <w:spacing w:line="360" w:lineRule="auto"/>
              <w:rPr>
                <w:rFonts w:ascii="宋体" w:hAnsi="宋体"/>
                <w:b/>
                <w:sz w:val="21"/>
                <w:szCs w:val="21"/>
              </w:rPr>
            </w:pPr>
            <w:r>
              <w:rPr>
                <w:rFonts w:ascii="宋体" w:hAnsi="宋体"/>
                <w:b/>
                <w:sz w:val="21"/>
                <w:szCs w:val="21"/>
              </w:rPr>
              <w:t xml:space="preserve">10. </w:t>
            </w:r>
            <w:r>
              <w:rPr>
                <w:rFonts w:hint="eastAsia" w:ascii="宋体" w:hAnsi="宋体"/>
                <w:b/>
                <w:sz w:val="21"/>
                <w:szCs w:val="21"/>
              </w:rPr>
              <w:t>对特种设备的维护，检定</w:t>
            </w:r>
            <w:r>
              <w:rPr>
                <w:rFonts w:ascii="宋体" w:hAnsi="宋体"/>
                <w:b/>
                <w:sz w:val="21"/>
                <w:szCs w:val="21"/>
              </w:rPr>
              <w:t>;</w:t>
            </w:r>
            <w:r>
              <w:rPr>
                <w:rFonts w:hint="eastAsia" w:ascii="宋体" w:hAnsi="宋体"/>
                <w:b/>
                <w:sz w:val="21"/>
                <w:szCs w:val="21"/>
              </w:rPr>
              <w:t>（</w:t>
            </w:r>
            <w:r>
              <w:rPr>
                <w:rFonts w:ascii="宋体" w:hAnsi="宋体"/>
                <w:b/>
                <w:sz w:val="21"/>
                <w:szCs w:val="21"/>
              </w:rPr>
              <w:t>适用时</w:t>
            </w:r>
            <w:r>
              <w:rPr>
                <w:rFonts w:hint="eastAsia" w:ascii="宋体" w:hAnsi="宋体"/>
                <w:b/>
                <w:sz w:val="21"/>
                <w:szCs w:val="21"/>
              </w:rPr>
              <w:t>）</w:t>
            </w:r>
          </w:p>
          <w:p>
            <w:pPr>
              <w:spacing w:line="360" w:lineRule="auto"/>
              <w:ind w:left="240" w:leftChars="100" w:firstLine="105" w:firstLineChars="50"/>
              <w:jc w:val="left"/>
              <w:rPr>
                <w:rFonts w:hint="default" w:ascii="宋体" w:hAnsi="宋体" w:eastAsia="宋体"/>
                <w:b/>
                <w:sz w:val="21"/>
                <w:szCs w:val="21"/>
                <w:lang w:val="en-US" w:eastAsia="zh-CN"/>
              </w:rPr>
            </w:pPr>
            <w:r>
              <w:rPr>
                <w:rFonts w:hint="eastAsia" w:ascii="宋体" w:hAnsi="宋体"/>
                <w:b w:val="0"/>
                <w:bCs/>
                <w:sz w:val="21"/>
                <w:szCs w:val="21"/>
                <w:lang w:val="en-US" w:eastAsia="zh-CN"/>
              </w:rPr>
              <w:t>行车一台、叉车一台，均有有限期检验合格证。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4" w:hRule="atLeast"/>
          <w:jc w:val="center"/>
        </w:trPr>
        <w:tc>
          <w:tcPr>
            <w:tcW w:w="720" w:type="dxa"/>
            <w:vMerge w:val="continue"/>
            <w:vAlign w:val="center"/>
          </w:tcPr>
          <w:p>
            <w:pPr>
              <w:spacing w:line="240" w:lineRule="exact"/>
              <w:jc w:val="center"/>
              <w:rPr>
                <w:b/>
                <w:szCs w:val="21"/>
              </w:rPr>
            </w:pPr>
          </w:p>
        </w:tc>
        <w:tc>
          <w:tcPr>
            <w:tcW w:w="9198" w:type="dxa"/>
          </w:tcPr>
          <w:p>
            <w:pPr>
              <w:spacing w:line="360" w:lineRule="auto"/>
              <w:rPr>
                <w:rFonts w:ascii="宋体" w:hAnsi="宋体"/>
                <w:b/>
                <w:sz w:val="21"/>
                <w:szCs w:val="21"/>
              </w:rPr>
            </w:pPr>
            <w:r>
              <w:rPr>
                <w:rFonts w:ascii="宋体" w:hAnsi="宋体"/>
                <w:b/>
                <w:sz w:val="21"/>
                <w:szCs w:val="21"/>
              </w:rPr>
              <w:t>11 .</w:t>
            </w:r>
            <w:r>
              <w:rPr>
                <w:rFonts w:hint="eastAsia" w:ascii="宋体" w:hAnsi="宋体"/>
                <w:b/>
                <w:sz w:val="21"/>
                <w:szCs w:val="21"/>
              </w:rPr>
              <w:t>对危险化学品销售、使用、储存、运输处置，规定的执行力度</w:t>
            </w:r>
            <w:r>
              <w:rPr>
                <w:rFonts w:ascii="宋体" w:hAnsi="宋体"/>
                <w:b/>
                <w:sz w:val="21"/>
                <w:szCs w:val="21"/>
              </w:rPr>
              <w:t>(</w:t>
            </w:r>
            <w:r>
              <w:rPr>
                <w:rFonts w:hint="eastAsia" w:ascii="宋体" w:hAnsi="宋体"/>
                <w:b/>
                <w:sz w:val="21"/>
                <w:szCs w:val="21"/>
              </w:rPr>
              <w:t>必要时</w:t>
            </w:r>
            <w:r>
              <w:rPr>
                <w:rFonts w:ascii="宋体" w:hAnsi="宋体"/>
                <w:b/>
                <w:sz w:val="21"/>
                <w:szCs w:val="21"/>
              </w:rPr>
              <w:t>);</w:t>
            </w:r>
          </w:p>
          <w:p>
            <w:pPr>
              <w:spacing w:line="360" w:lineRule="auto"/>
              <w:rPr>
                <w:rFonts w:ascii="宋体" w:hAnsi="宋体"/>
                <w:b/>
                <w:sz w:val="21"/>
                <w:szCs w:val="21"/>
              </w:rPr>
            </w:pPr>
            <w:r>
              <w:rPr>
                <w:rFonts w:hint="eastAsia" w:ascii="宋体" w:hAnsi="宋体"/>
                <w:b/>
                <w:sz w:val="21"/>
                <w:szCs w:val="21"/>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720" w:type="dxa"/>
            <w:vMerge w:val="restart"/>
            <w:textDirection w:val="tbRlV"/>
            <w:vAlign w:val="center"/>
          </w:tcPr>
          <w:p>
            <w:pPr>
              <w:spacing w:line="240" w:lineRule="exact"/>
              <w:ind w:left="113" w:right="113"/>
              <w:jc w:val="center"/>
              <w:rPr>
                <w:rFonts w:ascii="宋体" w:hAnsi="宋体"/>
                <w:b/>
                <w:szCs w:val="21"/>
              </w:rPr>
            </w:pPr>
            <w:r>
              <w:rPr>
                <w:rFonts w:ascii="宋体" w:hAnsi="宋体"/>
                <w:b/>
                <w:szCs w:val="21"/>
              </w:rPr>
              <w:t>(</w:t>
            </w:r>
            <w:r>
              <w:rPr>
                <w:rFonts w:hint="eastAsia" w:ascii="宋体" w:hAnsi="宋体"/>
                <w:b/>
                <w:szCs w:val="21"/>
              </w:rPr>
              <w:t>四</w:t>
            </w:r>
            <w:r>
              <w:rPr>
                <w:rFonts w:ascii="宋体" w:hAnsi="宋体"/>
                <w:b/>
                <w:szCs w:val="21"/>
              </w:rPr>
              <w:t>)</w:t>
            </w:r>
            <w:r>
              <w:rPr>
                <w:rFonts w:hint="eastAsia" w:ascii="宋体" w:hAnsi="宋体"/>
                <w:b/>
                <w:szCs w:val="21"/>
              </w:rPr>
              <w:t>监视测量方面</w:t>
            </w:r>
          </w:p>
        </w:tc>
        <w:tc>
          <w:tcPr>
            <w:tcW w:w="9198" w:type="dxa"/>
          </w:tcPr>
          <w:p>
            <w:pPr>
              <w:spacing w:line="360" w:lineRule="auto"/>
              <w:ind w:left="105" w:hanging="105" w:hangingChars="50"/>
              <w:rPr>
                <w:rFonts w:ascii="宋体" w:hAnsi="宋体"/>
                <w:b/>
                <w:sz w:val="21"/>
                <w:szCs w:val="21"/>
              </w:rPr>
            </w:pPr>
            <w:r>
              <w:rPr>
                <w:rFonts w:ascii="宋体" w:hAnsi="宋体"/>
                <w:b/>
                <w:sz w:val="21"/>
                <w:szCs w:val="21"/>
              </w:rPr>
              <w:t>1. .</w:t>
            </w:r>
            <w:r>
              <w:rPr>
                <w:rFonts w:hint="eastAsia" w:ascii="宋体" w:hAnsi="宋体"/>
                <w:b/>
                <w:sz w:val="21"/>
                <w:szCs w:val="21"/>
              </w:rPr>
              <w:t>对质量</w:t>
            </w:r>
            <w:r>
              <w:rPr>
                <w:rFonts w:ascii="宋体" w:hAnsi="宋体"/>
                <w:b/>
                <w:sz w:val="21"/>
                <w:szCs w:val="21"/>
              </w:rPr>
              <w:t>/</w:t>
            </w:r>
            <w:r>
              <w:rPr>
                <w:rFonts w:hint="eastAsia" w:ascii="宋体" w:hAnsi="宋体"/>
                <w:b/>
                <w:sz w:val="21"/>
                <w:szCs w:val="21"/>
              </w:rPr>
              <w:t>环境</w:t>
            </w:r>
            <w:r>
              <w:rPr>
                <w:rFonts w:ascii="宋体" w:hAnsi="宋体"/>
                <w:b/>
                <w:sz w:val="21"/>
                <w:szCs w:val="21"/>
              </w:rPr>
              <w:t>/</w:t>
            </w:r>
            <w:r>
              <w:rPr>
                <w:rFonts w:hint="eastAsia" w:ascii="宋体" w:hAnsi="宋体"/>
                <w:b/>
                <w:sz w:val="21"/>
                <w:szCs w:val="21"/>
              </w:rPr>
              <w:t>职业健康安全目标指标进行定期监测</w:t>
            </w:r>
            <w:r>
              <w:rPr>
                <w:rFonts w:ascii="宋体" w:hAnsi="宋体"/>
                <w:b/>
                <w:sz w:val="21"/>
                <w:szCs w:val="21"/>
              </w:rPr>
              <w:t>/</w:t>
            </w:r>
            <w:r>
              <w:rPr>
                <w:rFonts w:hint="eastAsia" w:ascii="宋体" w:hAnsi="宋体"/>
                <w:b/>
                <w:sz w:val="21"/>
                <w:szCs w:val="21"/>
              </w:rPr>
              <w:t>检查情况</w:t>
            </w:r>
          </w:p>
          <w:p>
            <w:pPr>
              <w:spacing w:line="360" w:lineRule="auto"/>
              <w:ind w:firstLine="105" w:firstLineChars="50"/>
              <w:rPr>
                <w:rFonts w:ascii="宋体" w:hAnsi="宋体"/>
                <w:b/>
                <w:sz w:val="21"/>
                <w:szCs w:val="21"/>
              </w:rPr>
            </w:pPr>
            <w:r>
              <w:rPr>
                <w:rFonts w:hint="eastAsia" w:ascii="宋体" w:hAnsi="宋体"/>
                <w:sz w:val="21"/>
                <w:szCs w:val="21"/>
              </w:rPr>
              <w:t>2020.1.</w:t>
            </w:r>
            <w:r>
              <w:rPr>
                <w:rFonts w:hint="eastAsia" w:ascii="宋体" w:hAnsi="宋体"/>
                <w:sz w:val="21"/>
                <w:szCs w:val="21"/>
                <w:lang w:val="en-US" w:eastAsia="zh-CN"/>
              </w:rPr>
              <w:t>6</w:t>
            </w:r>
            <w:r>
              <w:rPr>
                <w:rFonts w:hint="eastAsia" w:ascii="宋体" w:hAnsi="宋体" w:cs="宋体"/>
                <w:sz w:val="21"/>
                <w:szCs w:val="21"/>
              </w:rPr>
              <w:t>对质量</w:t>
            </w:r>
            <w:r>
              <w:rPr>
                <w:rFonts w:hint="eastAsia" w:ascii="宋体" w:hAnsi="宋体" w:cs="宋体"/>
                <w:sz w:val="21"/>
                <w:szCs w:val="21"/>
                <w:lang w:eastAsia="zh-CN"/>
              </w:rPr>
              <w:t>、</w:t>
            </w:r>
            <w:r>
              <w:rPr>
                <w:rFonts w:hint="eastAsia" w:ascii="宋体" w:hAnsi="宋体" w:cs="宋体"/>
                <w:sz w:val="21"/>
                <w:szCs w:val="21"/>
              </w:rPr>
              <w:t>职业健康安全目标指标进行了检查，能达标。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3"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numPr>
                <w:ilvl w:val="0"/>
                <w:numId w:val="5"/>
              </w:numPr>
              <w:spacing w:line="360" w:lineRule="auto"/>
              <w:ind w:left="105" w:hanging="105" w:hangingChars="50"/>
              <w:rPr>
                <w:rFonts w:hint="eastAsia" w:ascii="宋体" w:hAnsi="宋体"/>
                <w:b/>
                <w:sz w:val="21"/>
                <w:szCs w:val="21"/>
              </w:rPr>
            </w:pPr>
            <w:r>
              <w:rPr>
                <w:rFonts w:hint="eastAsia" w:ascii="宋体" w:hAnsi="宋体"/>
                <w:b/>
                <w:sz w:val="21"/>
                <w:szCs w:val="21"/>
              </w:rPr>
              <w:t>顾客满意</w:t>
            </w:r>
          </w:p>
          <w:p>
            <w:pPr>
              <w:numPr>
                <w:ilvl w:val="0"/>
                <w:numId w:val="0"/>
              </w:numPr>
              <w:spacing w:line="360" w:lineRule="auto"/>
              <w:ind w:leftChars="-50"/>
              <w:rPr>
                <w:rFonts w:hint="eastAsia" w:ascii="宋体" w:hAnsi="宋体"/>
                <w:b/>
                <w:sz w:val="21"/>
                <w:szCs w:val="21"/>
              </w:rPr>
            </w:pPr>
            <w:r>
              <w:rPr>
                <w:rFonts w:hint="eastAsia" w:ascii="宋体" w:hAnsi="宋体"/>
                <w:sz w:val="21"/>
                <w:szCs w:val="21"/>
              </w:rPr>
              <w:t>企业主要通过开展顾客满意度调查来收集并了解顾客满意的信息，</w:t>
            </w:r>
            <w:r>
              <w:rPr>
                <w:rFonts w:hint="eastAsia" w:ascii="宋体" w:hAnsi="宋体"/>
                <w:sz w:val="21"/>
                <w:szCs w:val="21"/>
                <w:lang w:val="en-US" w:eastAsia="zh-CN"/>
              </w:rPr>
              <w:t>该企业是南通通达矽钢冲压科技有限公司配套供应商，</w:t>
            </w:r>
            <w:r>
              <w:rPr>
                <w:rFonts w:hint="eastAsia" w:ascii="宋体" w:hAnsi="宋体"/>
                <w:sz w:val="21"/>
                <w:szCs w:val="21"/>
              </w:rPr>
              <w:t>查见</w:t>
            </w:r>
            <w:r>
              <w:rPr>
                <w:rFonts w:hint="eastAsia" w:ascii="宋体" w:hAnsi="宋体"/>
                <w:sz w:val="21"/>
                <w:szCs w:val="21"/>
                <w:lang w:val="en-US" w:eastAsia="zh-CN"/>
              </w:rPr>
              <w:t>2019年</w:t>
            </w:r>
            <w:r>
              <w:rPr>
                <w:rFonts w:hint="eastAsia" w:ascii="宋体" w:hAnsi="宋体"/>
                <w:sz w:val="21"/>
                <w:szCs w:val="21"/>
              </w:rPr>
              <w:t>顾客满意程度调查表。调查表从产品质量、价格、交付时间、售后服务等方面对顾客满意度进行了调查，结果表明顾客满意综合率为9</w:t>
            </w:r>
            <w:r>
              <w:rPr>
                <w:rFonts w:hint="eastAsia" w:ascii="宋体" w:hAnsi="宋体"/>
                <w:sz w:val="21"/>
                <w:szCs w:val="21"/>
                <w:lang w:val="en-US" w:eastAsia="zh-CN"/>
              </w:rPr>
              <w:t>8</w:t>
            </w:r>
            <w:r>
              <w:rPr>
                <w:rFonts w:hint="eastAsia" w:ascii="宋体" w:hAnsi="宋体"/>
                <w:sz w:val="21"/>
                <w:szCs w:val="21"/>
              </w:rPr>
              <w:t>%，达到了公司质量目标。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4"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240" w:lineRule="exact"/>
              <w:rPr>
                <w:rFonts w:ascii="宋体" w:hAnsi="宋体"/>
                <w:b/>
                <w:sz w:val="21"/>
                <w:szCs w:val="21"/>
              </w:rPr>
            </w:pPr>
            <w:r>
              <w:rPr>
                <w:rFonts w:ascii="宋体" w:hAnsi="宋体"/>
                <w:b/>
                <w:sz w:val="21"/>
                <w:szCs w:val="21"/>
              </w:rPr>
              <w:t xml:space="preserve">3. </w:t>
            </w:r>
            <w:r>
              <w:rPr>
                <w:rFonts w:hint="eastAsia" w:ascii="宋体" w:hAnsi="宋体"/>
                <w:b/>
                <w:sz w:val="21"/>
                <w:szCs w:val="21"/>
              </w:rPr>
              <w:t>内审（包括内审策划审核方案中考虑拟审核的过程和区域的状况和重要性）</w:t>
            </w:r>
          </w:p>
          <w:p>
            <w:pPr>
              <w:spacing w:line="360" w:lineRule="auto"/>
              <w:ind w:firstLine="210" w:firstLineChars="100"/>
              <w:jc w:val="left"/>
              <w:rPr>
                <w:b/>
                <w:color w:val="000000" w:themeColor="text1"/>
                <w:sz w:val="20"/>
                <w:szCs w:val="20"/>
              </w:rPr>
            </w:pPr>
            <w:r>
              <w:rPr>
                <w:rFonts w:hint="eastAsia" w:ascii="宋体" w:hAnsi="宋体" w:cs="宋体"/>
                <w:sz w:val="21"/>
                <w:szCs w:val="21"/>
              </w:rPr>
              <w:t>每年一次，本次</w:t>
            </w:r>
            <w:r>
              <w:rPr>
                <w:rFonts w:hint="eastAsia" w:ascii="宋体" w:hAnsi="宋体" w:cs="宋体"/>
                <w:sz w:val="21"/>
                <w:szCs w:val="21"/>
                <w:lang w:val="en-US" w:eastAsia="zh-CN"/>
              </w:rPr>
              <w:t>2019年12月14日</w:t>
            </w:r>
            <w:r>
              <w:rPr>
                <w:rFonts w:hint="eastAsia" w:ascii="宋体" w:hAnsi="宋体" w:cs="宋体"/>
                <w:sz w:val="21"/>
                <w:szCs w:val="21"/>
              </w:rPr>
              <w:t>内审。</w:t>
            </w:r>
          </w:p>
          <w:p>
            <w:pPr>
              <w:spacing w:line="360" w:lineRule="auto"/>
              <w:rPr>
                <w:b/>
                <w:color w:val="000000" w:themeColor="text1"/>
                <w:sz w:val="20"/>
                <w:szCs w:val="20"/>
              </w:rPr>
            </w:pPr>
            <w:r>
              <w:rPr>
                <w:rFonts w:hint="eastAsia"/>
                <w:b/>
                <w:color w:val="000000" w:themeColor="text1"/>
                <w:sz w:val="20"/>
                <w:szCs w:val="20"/>
              </w:rPr>
              <w:t xml:space="preserve">了解内审是否覆盖了管理体系范围内的活动及标准的要求; </w:t>
            </w:r>
          </w:p>
          <w:p>
            <w:pPr>
              <w:spacing w:line="360" w:lineRule="auto"/>
              <w:ind w:firstLine="210" w:firstLineChars="100"/>
              <w:rPr>
                <w:rFonts w:asciiTheme="minorEastAsia" w:hAnsiTheme="minorEastAsia" w:eastAsiaTheme="minorEastAsia"/>
                <w:sz w:val="21"/>
                <w:szCs w:val="21"/>
              </w:rPr>
            </w:pPr>
            <w:r>
              <w:rPr>
                <w:rFonts w:hint="eastAsia" w:asciiTheme="minorEastAsia" w:hAnsiTheme="minorEastAsia" w:eastAsiaTheme="minorEastAsia"/>
                <w:sz w:val="21"/>
                <w:szCs w:val="21"/>
              </w:rPr>
              <w:t>覆盖。</w:t>
            </w:r>
          </w:p>
          <w:p>
            <w:pPr>
              <w:spacing w:line="360" w:lineRule="auto"/>
              <w:rPr>
                <w:rFonts w:hint="eastAsia"/>
                <w:b/>
                <w:color w:val="000000" w:themeColor="text1"/>
                <w:sz w:val="20"/>
                <w:szCs w:val="20"/>
              </w:rPr>
            </w:pPr>
            <w:r>
              <w:rPr>
                <w:rFonts w:hint="eastAsia"/>
                <w:b/>
                <w:color w:val="000000" w:themeColor="text1"/>
                <w:sz w:val="20"/>
                <w:szCs w:val="20"/>
              </w:rPr>
              <w:t>了解内审结论是什么？</w:t>
            </w:r>
          </w:p>
          <w:p>
            <w:pPr>
              <w:spacing w:line="240" w:lineRule="exact"/>
              <w:rPr>
                <w:rFonts w:ascii="宋体" w:hAnsi="宋体"/>
                <w:b/>
                <w:sz w:val="21"/>
                <w:szCs w:val="21"/>
              </w:rPr>
            </w:pPr>
            <w:r>
              <w:rPr>
                <w:rFonts w:hint="eastAsia" w:ascii="宋体" w:hAnsi="宋体" w:eastAsia="宋体" w:cs="宋体"/>
                <w:b w:val="0"/>
                <w:bCs/>
                <w:sz w:val="21"/>
                <w:szCs w:val="21"/>
              </w:rPr>
              <w:t>通过内部审核，公司质量、环境和职业健康安全管理体系的建立实施是有效的，符合标准要求</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1" w:hRule="atLeast"/>
          <w:jc w:val="center"/>
        </w:trPr>
        <w:tc>
          <w:tcPr>
            <w:tcW w:w="720" w:type="dxa"/>
            <w:vMerge w:val="continue"/>
            <w:textDirection w:val="tbRlV"/>
            <w:vAlign w:val="center"/>
          </w:tcPr>
          <w:p>
            <w:pPr>
              <w:spacing w:line="240" w:lineRule="exact"/>
              <w:ind w:left="113" w:right="113"/>
              <w:jc w:val="center"/>
              <w:rPr>
                <w:b/>
                <w:szCs w:val="21"/>
              </w:rPr>
            </w:pPr>
          </w:p>
        </w:tc>
        <w:tc>
          <w:tcPr>
            <w:tcW w:w="9198" w:type="dxa"/>
          </w:tcPr>
          <w:p>
            <w:pPr>
              <w:spacing w:line="240" w:lineRule="exact"/>
              <w:rPr>
                <w:rFonts w:ascii="宋体" w:hAnsi="宋体"/>
                <w:b/>
                <w:sz w:val="21"/>
                <w:szCs w:val="21"/>
              </w:rPr>
            </w:pPr>
            <w:r>
              <w:rPr>
                <w:rFonts w:ascii="宋体" w:hAnsi="宋体"/>
                <w:b/>
                <w:sz w:val="21"/>
                <w:szCs w:val="21"/>
              </w:rPr>
              <w:t>4.</w:t>
            </w:r>
            <w:r>
              <w:rPr>
                <w:rFonts w:hint="eastAsia" w:ascii="宋体" w:hAnsi="宋体"/>
                <w:b/>
                <w:sz w:val="21"/>
                <w:szCs w:val="21"/>
              </w:rPr>
              <w:t>管理评审（管理评审体系变更需求，纠正和预防措施、体系有效性等）</w:t>
            </w:r>
          </w:p>
          <w:p>
            <w:pPr>
              <w:spacing w:line="360" w:lineRule="auto"/>
              <w:ind w:firstLine="210" w:firstLineChars="100"/>
              <w:jc w:val="both"/>
              <w:rPr>
                <w:rFonts w:ascii="宋体" w:hAnsi="宋体" w:cs="宋体"/>
                <w:sz w:val="21"/>
                <w:szCs w:val="21"/>
              </w:rPr>
            </w:pPr>
            <w:r>
              <w:rPr>
                <w:rFonts w:hint="eastAsia" w:ascii="宋体" w:hAnsi="宋体" w:cs="宋体"/>
                <w:sz w:val="21"/>
                <w:szCs w:val="21"/>
              </w:rPr>
              <w:t>每年一次，</w:t>
            </w:r>
            <w:r>
              <w:rPr>
                <w:rFonts w:hint="eastAsia" w:ascii="宋体" w:hAnsi="宋体" w:eastAsia="宋体" w:cs="宋体"/>
                <w:sz w:val="21"/>
                <w:szCs w:val="21"/>
                <w:lang w:bidi="ar"/>
              </w:rPr>
              <w:t>20</w:t>
            </w:r>
            <w:r>
              <w:rPr>
                <w:rFonts w:hint="eastAsia" w:ascii="宋体" w:hAnsi="宋体" w:cs="宋体"/>
                <w:sz w:val="21"/>
                <w:szCs w:val="21"/>
                <w:lang w:val="en-US" w:eastAsia="zh-CN" w:bidi="ar"/>
              </w:rPr>
              <w:t>19</w:t>
            </w:r>
            <w:r>
              <w:rPr>
                <w:rFonts w:hint="eastAsia" w:ascii="宋体" w:hAnsi="宋体" w:eastAsia="宋体" w:cs="宋体"/>
                <w:sz w:val="21"/>
                <w:szCs w:val="21"/>
                <w:lang w:bidi="ar"/>
              </w:rPr>
              <w:t>年</w:t>
            </w:r>
            <w:r>
              <w:rPr>
                <w:rFonts w:hint="eastAsia" w:ascii="宋体" w:hAnsi="宋体" w:cs="宋体"/>
                <w:sz w:val="21"/>
                <w:szCs w:val="21"/>
                <w:lang w:val="en-US" w:eastAsia="zh-CN" w:bidi="ar"/>
              </w:rPr>
              <w:t>12</w:t>
            </w:r>
            <w:r>
              <w:rPr>
                <w:rFonts w:hint="eastAsia" w:ascii="宋体" w:hAnsi="宋体" w:eastAsia="宋体" w:cs="宋体"/>
                <w:sz w:val="21"/>
                <w:szCs w:val="21"/>
                <w:lang w:bidi="ar"/>
              </w:rPr>
              <w:t>月</w:t>
            </w:r>
            <w:r>
              <w:rPr>
                <w:rFonts w:hint="eastAsia" w:ascii="宋体" w:hAnsi="宋体" w:cs="宋体"/>
                <w:sz w:val="21"/>
                <w:szCs w:val="21"/>
                <w:lang w:val="en-US" w:eastAsia="zh-CN" w:bidi="ar"/>
              </w:rPr>
              <w:t>28</w:t>
            </w:r>
            <w:r>
              <w:rPr>
                <w:rFonts w:hint="eastAsia" w:ascii="宋体" w:hAnsi="宋体" w:eastAsia="宋体" w:cs="宋体"/>
                <w:sz w:val="21"/>
                <w:szCs w:val="21"/>
                <w:lang w:bidi="ar"/>
              </w:rPr>
              <w:t>日</w:t>
            </w:r>
            <w:r>
              <w:rPr>
                <w:rFonts w:hint="eastAsia" w:ascii="宋体" w:hAnsi="宋体" w:eastAsia="宋体" w:cs="宋体"/>
                <w:color w:val="000000"/>
                <w:sz w:val="21"/>
                <w:szCs w:val="21"/>
                <w:lang w:val="en-US" w:eastAsia="zh-CN"/>
              </w:rPr>
              <w:t xml:space="preserve"> </w:t>
            </w:r>
            <w:r>
              <w:rPr>
                <w:rFonts w:hint="eastAsia" w:ascii="宋体" w:hAnsi="宋体" w:cs="宋体"/>
                <w:sz w:val="21"/>
                <w:szCs w:val="21"/>
              </w:rPr>
              <w:t>管理评审。</w:t>
            </w:r>
          </w:p>
          <w:p>
            <w:pPr>
              <w:spacing w:line="360" w:lineRule="auto"/>
              <w:jc w:val="both"/>
              <w:rPr>
                <w:rFonts w:hint="eastAsia" w:eastAsia="宋体"/>
                <w:b/>
                <w:color w:val="000000" w:themeColor="text1"/>
                <w:sz w:val="20"/>
                <w:szCs w:val="20"/>
                <w:lang w:eastAsia="zh-CN"/>
              </w:rPr>
            </w:pPr>
            <w:r>
              <w:rPr>
                <w:rFonts w:hint="eastAsia"/>
                <w:b/>
                <w:color w:val="000000" w:themeColor="text1"/>
                <w:sz w:val="20"/>
                <w:szCs w:val="20"/>
              </w:rPr>
              <w:t>了解管理评审输入是否充分</w:t>
            </w:r>
            <w:r>
              <w:rPr>
                <w:rFonts w:hint="eastAsia"/>
                <w:b/>
                <w:color w:val="000000" w:themeColor="text1"/>
                <w:sz w:val="20"/>
                <w:szCs w:val="20"/>
                <w:lang w:eastAsia="zh-CN"/>
              </w:rPr>
              <w:t>：</w:t>
            </w:r>
          </w:p>
          <w:p>
            <w:pPr>
              <w:spacing w:line="360" w:lineRule="auto"/>
              <w:ind w:firstLine="420" w:firstLineChars="200"/>
              <w:jc w:val="both"/>
              <w:rPr>
                <w:rFonts w:ascii="宋体" w:hAnsi="宋体" w:cs="宋体"/>
                <w:sz w:val="21"/>
                <w:szCs w:val="21"/>
              </w:rPr>
            </w:pPr>
            <w:r>
              <w:rPr>
                <w:rFonts w:hint="eastAsia" w:ascii="宋体" w:hAnsi="宋体" w:cs="宋体"/>
                <w:sz w:val="21"/>
                <w:szCs w:val="21"/>
              </w:rPr>
              <w:t>输入基本充分。</w:t>
            </w:r>
          </w:p>
          <w:p>
            <w:pPr>
              <w:spacing w:line="360" w:lineRule="auto"/>
              <w:jc w:val="both"/>
              <w:rPr>
                <w:rFonts w:hint="eastAsia"/>
                <w:b/>
                <w:color w:val="000000" w:themeColor="text1"/>
                <w:sz w:val="20"/>
                <w:szCs w:val="20"/>
                <w:lang w:eastAsia="zh-CN"/>
              </w:rPr>
            </w:pPr>
            <w:r>
              <w:rPr>
                <w:rFonts w:hint="eastAsia"/>
                <w:b/>
                <w:color w:val="000000" w:themeColor="text1"/>
                <w:sz w:val="20"/>
                <w:szCs w:val="20"/>
              </w:rPr>
              <w:t>了解管理评审结论</w:t>
            </w:r>
            <w:r>
              <w:rPr>
                <w:rFonts w:hint="eastAsia"/>
                <w:b/>
                <w:color w:val="000000" w:themeColor="text1"/>
                <w:sz w:val="20"/>
                <w:szCs w:val="20"/>
                <w:lang w:eastAsia="zh-CN"/>
              </w:rPr>
              <w:t>：</w:t>
            </w:r>
          </w:p>
          <w:p>
            <w:pPr>
              <w:spacing w:line="240" w:lineRule="exact"/>
              <w:rPr>
                <w:rFonts w:ascii="宋体" w:hAnsi="宋体"/>
                <w:b/>
                <w:sz w:val="21"/>
                <w:szCs w:val="21"/>
              </w:rPr>
            </w:pPr>
            <w:r>
              <w:rPr>
                <w:rFonts w:hint="eastAsia"/>
                <w:sz w:val="24"/>
                <w:lang w:val="en-US" w:eastAsia="zh-CN"/>
              </w:rPr>
              <w:t xml:space="preserve">   </w:t>
            </w:r>
            <w:r>
              <w:rPr>
                <w:rFonts w:hint="eastAsia" w:ascii="宋体" w:hAnsi="宋体" w:eastAsia="宋体" w:cs="宋体"/>
                <w:sz w:val="21"/>
                <w:szCs w:val="21"/>
                <w:lang w:bidi="ar"/>
              </w:rPr>
              <w:t>质量、安全方针、目标适宜，体系符合企业现状，公司建立的管理体系适宜、充分、有效</w:t>
            </w:r>
            <w:r>
              <w:rPr>
                <w:rFonts w:hint="eastAsia" w:ascii="宋体" w:hAnsi="宋体" w:eastAsia="宋体" w:cs="宋体"/>
                <w:sz w:val="21"/>
                <w:szCs w:val="21"/>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rPr>
                <w:rFonts w:ascii="宋体" w:hAnsi="宋体"/>
                <w:b/>
                <w:sz w:val="21"/>
                <w:szCs w:val="21"/>
              </w:rPr>
            </w:pPr>
            <w:r>
              <w:rPr>
                <w:rFonts w:ascii="宋体" w:hAnsi="宋体"/>
                <w:b/>
                <w:sz w:val="21"/>
                <w:szCs w:val="21"/>
              </w:rPr>
              <w:t>5.  EMS</w:t>
            </w:r>
            <w:r>
              <w:rPr>
                <w:rFonts w:hint="eastAsia" w:ascii="宋体" w:hAnsi="宋体"/>
                <w:b/>
                <w:sz w:val="21"/>
                <w:szCs w:val="21"/>
              </w:rPr>
              <w:t>是否按规定对主要污染物（污水、废气、噪声、废渣等）及排放实施了例行的监视或测量，结果是否满足相关要求？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ind w:left="105" w:hanging="105" w:hangingChars="50"/>
              <w:rPr>
                <w:rFonts w:ascii="宋体" w:hAnsi="宋体"/>
                <w:b/>
                <w:sz w:val="21"/>
                <w:szCs w:val="21"/>
              </w:rPr>
            </w:pPr>
            <w:r>
              <w:rPr>
                <w:rFonts w:ascii="宋体" w:hAnsi="宋体"/>
                <w:b/>
                <w:sz w:val="21"/>
                <w:szCs w:val="21"/>
              </w:rPr>
              <w:t>6.  EMS</w:t>
            </w:r>
            <w:r>
              <w:rPr>
                <w:rFonts w:hint="eastAsia" w:ascii="宋体" w:hAnsi="宋体"/>
                <w:b/>
                <w:sz w:val="21"/>
                <w:szCs w:val="21"/>
              </w:rPr>
              <w:t>国家</w:t>
            </w:r>
            <w:r>
              <w:rPr>
                <w:rFonts w:ascii="宋体" w:hAnsi="宋体"/>
                <w:b/>
                <w:sz w:val="21"/>
                <w:szCs w:val="21"/>
              </w:rPr>
              <w:t>/</w:t>
            </w:r>
            <w:r>
              <w:rPr>
                <w:rFonts w:hint="eastAsia" w:ascii="宋体" w:hAnsi="宋体"/>
                <w:b/>
                <w:sz w:val="21"/>
                <w:szCs w:val="21"/>
              </w:rPr>
              <w:t>地方环保部门监测结果、新改扩建项目符合环评报告、三同时验收报告要求情况及措施</w:t>
            </w:r>
            <w:r>
              <w:rPr>
                <w:rFonts w:ascii="宋体" w:hAnsi="宋体"/>
                <w:b/>
                <w:sz w:val="21"/>
                <w:szCs w:val="21"/>
              </w:rPr>
              <w:t>(98</w:t>
            </w:r>
            <w:r>
              <w:rPr>
                <w:rFonts w:hint="eastAsia" w:ascii="宋体" w:hAnsi="宋体"/>
                <w:b/>
                <w:sz w:val="21"/>
                <w:szCs w:val="21"/>
              </w:rPr>
              <w:t>年后</w:t>
            </w:r>
            <w:r>
              <w:rPr>
                <w:rFonts w:ascii="宋体" w:hAnsi="宋体"/>
                <w:b/>
                <w:sz w:val="21"/>
                <w:szCs w:val="21"/>
              </w:rPr>
              <w:t xml:space="preserve">) </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ind w:left="105" w:hanging="105" w:hangingChars="50"/>
              <w:rPr>
                <w:rFonts w:ascii="宋体" w:hAnsi="宋体"/>
                <w:b/>
                <w:sz w:val="21"/>
                <w:szCs w:val="21"/>
              </w:rPr>
            </w:pPr>
            <w:r>
              <w:rPr>
                <w:rFonts w:ascii="宋体" w:hAnsi="宋体"/>
                <w:b/>
                <w:sz w:val="21"/>
                <w:szCs w:val="21"/>
              </w:rPr>
              <w:t>7. OHSMS</w:t>
            </w:r>
            <w:r>
              <w:rPr>
                <w:rFonts w:hint="eastAsia" w:ascii="宋体" w:hAnsi="宋体"/>
                <w:b/>
                <w:sz w:val="21"/>
                <w:szCs w:val="21"/>
              </w:rPr>
              <w:t>是否按规定对职业健康安全项目进行定期测量，结果是否满足相关要求：</w:t>
            </w:r>
          </w:p>
          <w:p>
            <w:pPr>
              <w:spacing w:line="300" w:lineRule="exact"/>
              <w:rPr>
                <w:rFonts w:hint="eastAsia" w:ascii="宋体" w:hAnsi="宋体" w:eastAsia="宋体"/>
                <w:b/>
                <w:sz w:val="21"/>
                <w:szCs w:val="21"/>
                <w:lang w:val="en-US" w:eastAsia="zh-CN"/>
              </w:rPr>
            </w:pPr>
            <w:r>
              <w:rPr>
                <w:rFonts w:hint="eastAsia" w:ascii="宋体" w:hAnsi="宋体"/>
                <w:b/>
                <w:sz w:val="21"/>
                <w:szCs w:val="21"/>
                <w:lang w:val="en-US" w:eastAsia="zh-CN"/>
              </w:rPr>
              <w:t>无</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rPr>
                <w:rFonts w:ascii="宋体" w:hAnsi="宋体"/>
                <w:b/>
                <w:sz w:val="21"/>
                <w:szCs w:val="21"/>
              </w:rPr>
            </w:pPr>
            <w:r>
              <w:rPr>
                <w:rFonts w:ascii="宋体" w:hAnsi="宋体"/>
                <w:b/>
                <w:sz w:val="21"/>
                <w:szCs w:val="21"/>
              </w:rPr>
              <w:t>8.OHSMS</w:t>
            </w:r>
            <w:r>
              <w:rPr>
                <w:rFonts w:hint="eastAsia" w:ascii="宋体" w:hAnsi="宋体"/>
                <w:b/>
                <w:sz w:val="21"/>
                <w:szCs w:val="21"/>
              </w:rPr>
              <w:t>国家</w:t>
            </w:r>
            <w:r>
              <w:rPr>
                <w:rFonts w:ascii="宋体" w:hAnsi="宋体"/>
                <w:b/>
                <w:sz w:val="21"/>
                <w:szCs w:val="21"/>
              </w:rPr>
              <w:t>/</w:t>
            </w:r>
            <w:r>
              <w:rPr>
                <w:rFonts w:hint="eastAsia" w:ascii="宋体" w:hAnsi="宋体"/>
                <w:b/>
                <w:sz w:val="21"/>
                <w:szCs w:val="21"/>
              </w:rPr>
              <w:t>地方职业健康安全部门监督检查情况及措施</w:t>
            </w:r>
          </w:p>
          <w:p>
            <w:pPr>
              <w:spacing w:line="240" w:lineRule="exact"/>
              <w:rPr>
                <w:rFonts w:hint="eastAsia" w:ascii="宋体" w:hAnsi="宋体" w:eastAsia="宋体"/>
                <w:b/>
                <w:sz w:val="21"/>
                <w:szCs w:val="21"/>
                <w:lang w:val="en-US" w:eastAsia="zh-CN"/>
              </w:rPr>
            </w:pPr>
            <w:r>
              <w:rPr>
                <w:rFonts w:hint="eastAsia" w:ascii="宋体" w:hAnsi="宋体"/>
                <w:b/>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720" w:type="dxa"/>
            <w:vMerge w:val="continue"/>
            <w:vAlign w:val="center"/>
          </w:tcPr>
          <w:p>
            <w:pPr>
              <w:spacing w:line="240" w:lineRule="exact"/>
              <w:jc w:val="center"/>
              <w:rPr>
                <w:b/>
                <w:sz w:val="20"/>
              </w:rPr>
            </w:pPr>
          </w:p>
        </w:tc>
        <w:tc>
          <w:tcPr>
            <w:tcW w:w="9198" w:type="dxa"/>
          </w:tcPr>
          <w:p>
            <w:pPr>
              <w:widowControl/>
              <w:numPr>
                <w:ilvl w:val="0"/>
                <w:numId w:val="6"/>
              </w:numPr>
              <w:spacing w:line="240" w:lineRule="exact"/>
              <w:rPr>
                <w:rFonts w:hint="eastAsia" w:ascii="宋体" w:hAnsi="宋体"/>
                <w:b/>
                <w:sz w:val="21"/>
                <w:szCs w:val="21"/>
              </w:rPr>
            </w:pPr>
            <w:r>
              <w:rPr>
                <w:rFonts w:hint="eastAsia" w:ascii="宋体" w:hAnsi="宋体"/>
                <w:b/>
                <w:sz w:val="21"/>
                <w:szCs w:val="21"/>
              </w:rPr>
              <w:t>其他能够标明组织绩效、信誉的证据</w:t>
            </w:r>
            <w:r>
              <w:rPr>
                <w:rFonts w:ascii="宋体" w:hAnsi="宋体"/>
                <w:b/>
                <w:sz w:val="21"/>
                <w:szCs w:val="21"/>
              </w:rPr>
              <w:t>/</w:t>
            </w:r>
            <w:r>
              <w:rPr>
                <w:rFonts w:hint="eastAsia" w:ascii="宋体" w:hAnsi="宋体"/>
                <w:b/>
                <w:sz w:val="21"/>
                <w:szCs w:val="21"/>
              </w:rPr>
              <w:t>信息：</w:t>
            </w:r>
          </w:p>
          <w:p>
            <w:pPr>
              <w:widowControl/>
              <w:numPr>
                <w:numId w:val="0"/>
              </w:numPr>
              <w:spacing w:line="240" w:lineRule="exact"/>
              <w:rPr>
                <w:rFonts w:hint="eastAsia" w:ascii="宋体" w:hAnsi="宋体" w:eastAsia="宋体"/>
                <w:b/>
                <w:sz w:val="21"/>
                <w:szCs w:val="21"/>
                <w:lang w:val="en-US" w:eastAsia="zh-CN"/>
              </w:rPr>
            </w:pPr>
            <w:r>
              <w:rPr>
                <w:rFonts w:hint="eastAsia" w:ascii="宋体" w:hAnsi="宋体"/>
                <w:b/>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20" w:type="dxa"/>
            <w:vMerge w:val="restart"/>
            <w:vAlign w:val="center"/>
          </w:tcPr>
          <w:p>
            <w:pPr>
              <w:spacing w:line="240" w:lineRule="exact"/>
              <w:ind w:left="113" w:right="113"/>
              <w:jc w:val="center"/>
              <w:rPr>
                <w:rFonts w:ascii="宋体" w:hAnsi="宋体"/>
                <w:b/>
                <w:szCs w:val="21"/>
              </w:rPr>
            </w:pPr>
            <w:r>
              <w:rPr>
                <w:rFonts w:hint="eastAsia" w:ascii="宋体" w:hAnsi="宋体"/>
                <w:b/>
                <w:szCs w:val="21"/>
              </w:rPr>
              <w:t>(五)持</w:t>
            </w:r>
          </w:p>
          <w:p>
            <w:pPr>
              <w:spacing w:line="240" w:lineRule="exact"/>
              <w:ind w:left="113" w:right="113"/>
              <w:jc w:val="center"/>
              <w:rPr>
                <w:rFonts w:ascii="宋体" w:hAnsi="宋体"/>
                <w:b/>
                <w:szCs w:val="21"/>
              </w:rPr>
            </w:pPr>
            <w:r>
              <w:rPr>
                <w:rFonts w:hint="eastAsia" w:ascii="宋体" w:hAnsi="宋体"/>
                <w:b/>
                <w:szCs w:val="21"/>
              </w:rPr>
              <w:t>续</w:t>
            </w:r>
          </w:p>
          <w:p>
            <w:pPr>
              <w:spacing w:line="240" w:lineRule="exact"/>
              <w:ind w:left="113" w:right="113"/>
              <w:jc w:val="center"/>
              <w:rPr>
                <w:rFonts w:ascii="宋体" w:hAnsi="宋体"/>
                <w:b/>
                <w:szCs w:val="21"/>
              </w:rPr>
            </w:pPr>
            <w:r>
              <w:rPr>
                <w:rFonts w:hint="eastAsia" w:ascii="宋体" w:hAnsi="宋体"/>
                <w:b/>
                <w:szCs w:val="21"/>
              </w:rPr>
              <w:t>改</w:t>
            </w:r>
          </w:p>
          <w:p>
            <w:pPr>
              <w:spacing w:line="240" w:lineRule="exact"/>
              <w:ind w:left="113" w:right="113"/>
              <w:jc w:val="center"/>
              <w:rPr>
                <w:b/>
                <w:sz w:val="20"/>
              </w:rPr>
            </w:pPr>
            <w:r>
              <w:rPr>
                <w:rFonts w:hint="eastAsia" w:ascii="宋体" w:hAnsi="宋体"/>
                <w:b/>
                <w:szCs w:val="21"/>
              </w:rPr>
              <w:t>进</w:t>
            </w:r>
          </w:p>
        </w:tc>
        <w:tc>
          <w:tcPr>
            <w:tcW w:w="9198" w:type="dxa"/>
          </w:tcPr>
          <w:p>
            <w:pPr>
              <w:spacing w:line="360" w:lineRule="auto"/>
              <w:rPr>
                <w:rFonts w:ascii="宋体" w:hAnsi="宋体"/>
                <w:b/>
                <w:sz w:val="21"/>
                <w:szCs w:val="21"/>
              </w:rPr>
            </w:pPr>
            <w:r>
              <w:rPr>
                <w:rFonts w:ascii="宋体" w:hAnsi="宋体"/>
                <w:b/>
                <w:sz w:val="21"/>
                <w:szCs w:val="21"/>
              </w:rPr>
              <w:t xml:space="preserve">1 </w:t>
            </w:r>
            <w:r>
              <w:rPr>
                <w:rFonts w:hint="eastAsia" w:ascii="宋体" w:hAnsi="宋体"/>
                <w:b/>
                <w:sz w:val="21"/>
                <w:szCs w:val="21"/>
              </w:rPr>
              <w:t>纠正措施的实施及效果</w:t>
            </w:r>
            <w:r>
              <w:rPr>
                <w:rFonts w:ascii="宋体" w:hAnsi="宋体"/>
                <w:b/>
                <w:sz w:val="21"/>
                <w:szCs w:val="21"/>
              </w:rPr>
              <w:t>;</w:t>
            </w:r>
          </w:p>
          <w:p>
            <w:pPr>
              <w:spacing w:line="360" w:lineRule="auto"/>
              <w:rPr>
                <w:rFonts w:ascii="宋体" w:hAnsi="宋体"/>
                <w:b/>
                <w:sz w:val="21"/>
                <w:szCs w:val="21"/>
              </w:rPr>
            </w:pPr>
            <w:r>
              <w:rPr>
                <w:rFonts w:hint="eastAsia" w:ascii="宋体" w:hAnsi="宋体"/>
                <w:b w:val="0"/>
                <w:bCs/>
                <w:sz w:val="21"/>
                <w:szCs w:val="21"/>
              </w:rPr>
              <w:t>公司对纠正预防措施识别、评审、验证，事故事件报告、调查、处理等作了规定，其内容符合组织实际及标准要求。针对内审管理评审提出的问题已采取了纠正措施。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jc w:val="center"/>
        </w:trPr>
        <w:tc>
          <w:tcPr>
            <w:tcW w:w="720" w:type="dxa"/>
            <w:vMerge w:val="continue"/>
            <w:vAlign w:val="center"/>
          </w:tcPr>
          <w:p>
            <w:pPr>
              <w:spacing w:line="240" w:lineRule="exact"/>
              <w:jc w:val="center"/>
              <w:rPr>
                <w:b/>
                <w:sz w:val="20"/>
              </w:rPr>
            </w:pPr>
          </w:p>
        </w:tc>
        <w:tc>
          <w:tcPr>
            <w:tcW w:w="9198" w:type="dxa"/>
          </w:tcPr>
          <w:p>
            <w:pPr>
              <w:spacing w:line="240" w:lineRule="exact"/>
              <w:rPr>
                <w:rFonts w:ascii="宋体" w:hAnsi="宋体"/>
                <w:b/>
                <w:sz w:val="21"/>
                <w:szCs w:val="21"/>
              </w:rPr>
            </w:pPr>
            <w:r>
              <w:rPr>
                <w:rFonts w:ascii="宋体" w:hAnsi="宋体"/>
                <w:b/>
                <w:sz w:val="21"/>
                <w:szCs w:val="21"/>
              </w:rPr>
              <w:t>2.</w:t>
            </w:r>
            <w:r>
              <w:rPr>
                <w:rFonts w:hint="eastAsia" w:ascii="宋体" w:hAnsi="宋体"/>
                <w:b/>
                <w:sz w:val="21"/>
                <w:szCs w:val="21"/>
              </w:rPr>
              <w:t>（上次审核后）重大事故、顾客</w:t>
            </w:r>
            <w:r>
              <w:rPr>
                <w:rFonts w:ascii="宋体" w:hAnsi="宋体"/>
                <w:b/>
                <w:sz w:val="21"/>
                <w:szCs w:val="21"/>
              </w:rPr>
              <w:t>/</w:t>
            </w:r>
            <w:r>
              <w:rPr>
                <w:rFonts w:hint="eastAsia" w:ascii="宋体" w:hAnsi="宋体"/>
                <w:b/>
                <w:sz w:val="21"/>
                <w:szCs w:val="21"/>
              </w:rPr>
              <w:t>相关方投诉：</w:t>
            </w:r>
          </w:p>
          <w:p>
            <w:pPr>
              <w:spacing w:line="240" w:lineRule="exact"/>
              <w:rPr>
                <w:rFonts w:ascii="宋体" w:hAnsi="宋体"/>
                <w:b/>
                <w:sz w:val="21"/>
                <w:szCs w:val="21"/>
              </w:rPr>
            </w:pPr>
          </w:p>
          <w:p>
            <w:pPr>
              <w:spacing w:line="360" w:lineRule="auto"/>
              <w:rPr>
                <w:rFonts w:hint="eastAsia" w:ascii="宋体" w:hAnsi="宋体" w:eastAsia="宋体"/>
                <w:b/>
                <w:sz w:val="21"/>
                <w:szCs w:val="21"/>
                <w:lang w:val="en-US" w:eastAsia="zh-CN"/>
              </w:rPr>
            </w:pPr>
            <w:r>
              <w:rPr>
                <w:rFonts w:hint="eastAsia" w:ascii="宋体" w:hAnsi="宋体"/>
                <w:b/>
                <w:sz w:val="21"/>
                <w:szCs w:val="21"/>
                <w:lang w:val="en-US" w:eastAsia="zh-CN"/>
              </w:rPr>
              <w:t>无</w:t>
            </w:r>
          </w:p>
          <w:p>
            <w:pPr>
              <w:spacing w:line="240" w:lineRule="exact"/>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720" w:type="dxa"/>
            <w:vMerge w:val="continue"/>
            <w:vAlign w:val="center"/>
          </w:tcPr>
          <w:p>
            <w:pPr>
              <w:spacing w:line="240" w:lineRule="exact"/>
              <w:jc w:val="center"/>
              <w:rPr>
                <w:b/>
                <w:sz w:val="20"/>
              </w:rPr>
            </w:pPr>
          </w:p>
        </w:tc>
        <w:tc>
          <w:tcPr>
            <w:tcW w:w="9198" w:type="dxa"/>
          </w:tcPr>
          <w:p>
            <w:pPr>
              <w:numPr>
                <w:ilvl w:val="0"/>
                <w:numId w:val="0"/>
              </w:numPr>
              <w:spacing w:line="240" w:lineRule="exact"/>
              <w:ind w:leftChars="0"/>
              <w:rPr>
                <w:rFonts w:hint="eastAsia" w:ascii="宋体" w:hAnsi="宋体"/>
                <w:b/>
                <w:sz w:val="21"/>
                <w:szCs w:val="21"/>
              </w:rPr>
            </w:pPr>
            <w:r>
              <w:rPr>
                <w:rFonts w:hint="eastAsia" w:ascii="宋体" w:hAnsi="宋体"/>
                <w:b/>
                <w:sz w:val="21"/>
                <w:szCs w:val="21"/>
                <w:lang w:val="en-US" w:eastAsia="zh-CN"/>
              </w:rPr>
              <w:t>3.</w:t>
            </w:r>
            <w:r>
              <w:rPr>
                <w:rFonts w:hint="eastAsia" w:ascii="宋体" w:hAnsi="宋体"/>
                <w:b/>
                <w:sz w:val="21"/>
                <w:szCs w:val="21"/>
              </w:rPr>
              <w:t>创新情况</w:t>
            </w:r>
            <w:r>
              <w:rPr>
                <w:rFonts w:hint="eastAsia" w:ascii="宋体" w:hAnsi="宋体"/>
                <w:b/>
                <w:sz w:val="21"/>
                <w:szCs w:val="21"/>
                <w:lang w:val="en-US" w:eastAsia="zh-CN"/>
              </w:rPr>
              <w:t xml:space="preserve"> </w:t>
            </w:r>
          </w:p>
          <w:p>
            <w:pPr>
              <w:numPr>
                <w:ilvl w:val="0"/>
                <w:numId w:val="0"/>
              </w:numPr>
              <w:spacing w:line="240" w:lineRule="exact"/>
              <w:ind w:leftChars="0"/>
              <w:rPr>
                <w:rFonts w:hint="eastAsia" w:ascii="宋体" w:hAnsi="宋体"/>
                <w:b/>
                <w:sz w:val="21"/>
                <w:szCs w:val="21"/>
                <w:lang w:val="en-US" w:eastAsia="zh-CN"/>
              </w:rPr>
            </w:pPr>
          </w:p>
          <w:p>
            <w:pPr>
              <w:numPr>
                <w:ilvl w:val="0"/>
                <w:numId w:val="0"/>
              </w:numPr>
              <w:spacing w:line="240" w:lineRule="exact"/>
              <w:ind w:leftChars="0"/>
              <w:rPr>
                <w:rFonts w:hint="eastAsia" w:ascii="宋体" w:hAnsi="宋体"/>
                <w:b/>
                <w:sz w:val="21"/>
                <w:szCs w:val="21"/>
              </w:rPr>
            </w:pPr>
            <w:r>
              <w:rPr>
                <w:rFonts w:hint="eastAsia" w:ascii="宋体" w:hAnsi="宋体"/>
                <w:b/>
                <w:sz w:val="21"/>
                <w:szCs w:val="21"/>
                <w:lang w:val="en-US" w:eastAsia="zh-CN"/>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720" w:type="dxa"/>
            <w:vMerge w:val="continue"/>
            <w:vAlign w:val="center"/>
          </w:tcPr>
          <w:p>
            <w:pPr>
              <w:spacing w:line="240" w:lineRule="exact"/>
              <w:jc w:val="center"/>
              <w:rPr>
                <w:b/>
                <w:sz w:val="20"/>
              </w:rPr>
            </w:pPr>
          </w:p>
        </w:tc>
        <w:tc>
          <w:tcPr>
            <w:tcW w:w="9198" w:type="dxa"/>
          </w:tcPr>
          <w:p>
            <w:pPr>
              <w:numPr>
                <w:ilvl w:val="0"/>
                <w:numId w:val="2"/>
              </w:numPr>
              <w:spacing w:line="360" w:lineRule="auto"/>
              <w:ind w:left="0" w:leftChars="0" w:firstLine="0" w:firstLineChars="0"/>
              <w:rPr>
                <w:rFonts w:hint="eastAsia" w:ascii="宋体" w:hAnsi="宋体"/>
                <w:b/>
                <w:sz w:val="21"/>
                <w:szCs w:val="21"/>
              </w:rPr>
            </w:pPr>
            <w:r>
              <w:rPr>
                <w:rFonts w:hint="eastAsia" w:ascii="宋体" w:hAnsi="宋体"/>
                <w:b/>
                <w:sz w:val="21"/>
                <w:szCs w:val="21"/>
              </w:rPr>
              <w:t>上次不符合的整改情况</w:t>
            </w:r>
          </w:p>
          <w:p>
            <w:pPr>
              <w:numPr>
                <w:ilvl w:val="0"/>
                <w:numId w:val="0"/>
              </w:numPr>
              <w:spacing w:line="360" w:lineRule="auto"/>
              <w:ind w:leftChars="0"/>
              <w:rPr>
                <w:rFonts w:hint="eastAsia" w:ascii="宋体" w:hAnsi="宋体"/>
                <w:b w:val="0"/>
                <w:bCs/>
                <w:sz w:val="21"/>
                <w:szCs w:val="21"/>
              </w:rPr>
            </w:pPr>
            <w:r>
              <w:rPr>
                <w:rFonts w:hint="eastAsia" w:ascii="宋体" w:hAnsi="宋体"/>
                <w:b w:val="0"/>
                <w:bCs/>
                <w:sz w:val="21"/>
                <w:szCs w:val="21"/>
              </w:rPr>
              <w:t>2018年初审时涉及的</w:t>
            </w:r>
            <w:r>
              <w:rPr>
                <w:rFonts w:hint="eastAsia" w:ascii="宋体" w:hAnsi="宋体"/>
                <w:b w:val="0"/>
                <w:bCs/>
                <w:sz w:val="21"/>
                <w:szCs w:val="21"/>
                <w:lang w:val="en-US" w:eastAsia="zh-CN"/>
              </w:rPr>
              <w:t>不符合GB/T28001-2011 标准 4.4.6</w:t>
            </w:r>
            <w:r>
              <w:rPr>
                <w:rFonts w:hint="eastAsia" w:ascii="宋体" w:hAnsi="宋体"/>
                <w:b w:val="0"/>
                <w:bCs/>
                <w:sz w:val="21"/>
                <w:szCs w:val="21"/>
              </w:rPr>
              <w:t>的问题，经现场验证已关闭，整改措施有效。</w:t>
            </w:r>
          </w:p>
          <w:p>
            <w:pPr>
              <w:numPr>
                <w:ilvl w:val="0"/>
                <w:numId w:val="0"/>
              </w:numPr>
              <w:spacing w:line="360" w:lineRule="auto"/>
              <w:ind w:leftChars="0"/>
              <w:rPr>
                <w:rFonts w:hint="eastAsia" w:ascii="宋体" w:hAnsi="宋体"/>
                <w:b w:val="0"/>
                <w:bCs/>
                <w:sz w:val="21"/>
                <w:szCs w:val="21"/>
              </w:rPr>
            </w:pPr>
          </w:p>
        </w:tc>
      </w:tr>
    </w:tbl>
    <w:p>
      <w:pPr>
        <w:tabs>
          <w:tab w:val="left" w:pos="645"/>
        </w:tabs>
        <w:spacing w:after="163" w:afterLines="50" w:line="360" w:lineRule="exact"/>
        <w:rPr>
          <w:b/>
          <w:sz w:val="26"/>
          <w:szCs w:val="26"/>
        </w:rPr>
      </w:pPr>
    </w:p>
    <w:p>
      <w:pPr>
        <w:tabs>
          <w:tab w:val="left" w:pos="645"/>
        </w:tabs>
        <w:spacing w:after="163" w:afterLines="50" w:line="360" w:lineRule="exact"/>
        <w:rPr>
          <w:b/>
          <w:sz w:val="16"/>
          <w:szCs w:val="16"/>
        </w:rPr>
      </w:pPr>
      <w:r>
        <w:rPr>
          <w:rFonts w:hint="eastAsia"/>
          <w:b/>
          <w:sz w:val="26"/>
          <w:szCs w:val="26"/>
        </w:rPr>
        <w:t>七、其它需要说明的问题</w:t>
      </w:r>
    </w:p>
    <w:p>
      <w:pPr>
        <w:snapToGrid w:val="0"/>
        <w:spacing w:line="360" w:lineRule="auto"/>
        <w:ind w:left="-211" w:leftChars="-88" w:firstLine="493" w:firstLineChars="223"/>
        <w:rPr>
          <w:rFonts w:ascii="宋体"/>
          <w:b/>
          <w:szCs w:val="21"/>
        </w:rPr>
      </w:pPr>
      <w:r>
        <w:rPr>
          <w:rFonts w:hint="eastAsia"/>
          <w:b/>
          <w:spacing w:val="-10"/>
          <w:szCs w:val="21"/>
        </w:rPr>
        <w:t>□</w:t>
      </w:r>
      <w:r>
        <w:rPr>
          <w:rFonts w:hint="eastAsia" w:ascii="宋体" w:hAnsi="宋体"/>
          <w:b/>
          <w:szCs w:val="21"/>
        </w:rPr>
        <w:t>可能影响本次审核结论可靠性的因素：</w:t>
      </w:r>
    </w:p>
    <w:tbl>
      <w:tblPr>
        <w:tblStyle w:val="7"/>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3"/>
        <w:gridCol w:w="4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537" w:firstLineChars="223"/>
              <w:rPr>
                <w:b/>
                <w:spacing w:val="-10"/>
                <w:szCs w:val="21"/>
              </w:rPr>
            </w:pPr>
            <w:r>
              <w:rPr>
                <w:rFonts w:hint="eastAsia" w:ascii="宋体" w:hAnsi="宋体"/>
                <w:b/>
                <w:szCs w:val="21"/>
              </w:rPr>
              <w:t>影响本次审核结论可靠性的因素</w:t>
            </w:r>
          </w:p>
        </w:tc>
        <w:tc>
          <w:tcPr>
            <w:tcW w:w="4712" w:type="dxa"/>
          </w:tcPr>
          <w:p>
            <w:pPr>
              <w:snapToGrid w:val="0"/>
              <w:spacing w:line="360" w:lineRule="auto"/>
              <w:ind w:left="-211" w:leftChars="-88" w:firstLine="537" w:firstLineChars="223"/>
              <w:rPr>
                <w:rFonts w:ascii="宋体"/>
                <w:b/>
                <w:szCs w:val="21"/>
              </w:rPr>
            </w:pPr>
            <w:r>
              <w:rPr>
                <w:rFonts w:hint="eastAsia" w:ascii="宋体" w:hAnsi="宋体"/>
                <w:b/>
                <w:szCs w:val="21"/>
              </w:rPr>
              <w:t>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493" w:firstLineChars="223"/>
              <w:rPr>
                <w:rFonts w:ascii="宋体"/>
                <w:b/>
                <w:szCs w:val="21"/>
              </w:rPr>
            </w:pPr>
            <w:r>
              <w:rPr>
                <w:rFonts w:hint="eastAsia"/>
                <w:b/>
                <w:spacing w:val="-10"/>
                <w:szCs w:val="21"/>
              </w:rPr>
              <w:t>□</w:t>
            </w:r>
            <w:r>
              <w:rPr>
                <w:rFonts w:hint="eastAsia" w:ascii="宋体" w:hAnsi="宋体"/>
                <w:b/>
                <w:szCs w:val="21"/>
              </w:rPr>
              <w:t>样本量不足</w:t>
            </w:r>
          </w:p>
        </w:tc>
        <w:tc>
          <w:tcPr>
            <w:tcW w:w="4712" w:type="dxa"/>
          </w:tcPr>
          <w:p>
            <w:pPr>
              <w:snapToGrid w:val="0"/>
              <w:spacing w:line="360" w:lineRule="auto"/>
              <w:ind w:left="-211" w:leftChars="-88" w:firstLine="537" w:firstLineChars="223"/>
              <w:rPr>
                <w:rFonts w:asci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493" w:firstLineChars="223"/>
              <w:rPr>
                <w:rFonts w:ascii="宋体"/>
                <w:b/>
                <w:color w:val="FF0000"/>
                <w:szCs w:val="21"/>
              </w:rPr>
            </w:pPr>
            <w:r>
              <w:rPr>
                <w:rFonts w:hint="eastAsia"/>
                <w:b/>
                <w:spacing w:val="-10"/>
                <w:szCs w:val="21"/>
              </w:rPr>
              <w:t>□</w:t>
            </w:r>
            <w:r>
              <w:rPr>
                <w:rFonts w:hint="eastAsia" w:ascii="宋体" w:hAnsi="宋体"/>
                <w:b/>
                <w:szCs w:val="21"/>
              </w:rPr>
              <w:t>知识产权保护</w:t>
            </w:r>
          </w:p>
        </w:tc>
        <w:tc>
          <w:tcPr>
            <w:tcW w:w="4712" w:type="dxa"/>
          </w:tcPr>
          <w:p>
            <w:pPr>
              <w:snapToGrid w:val="0"/>
              <w:spacing w:line="360" w:lineRule="auto"/>
              <w:ind w:left="-211" w:leftChars="-88" w:firstLine="537" w:firstLineChars="223"/>
              <w:rPr>
                <w:rFonts w:ascii="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Pr>
          <w:p>
            <w:pPr>
              <w:snapToGrid w:val="0"/>
              <w:spacing w:line="360" w:lineRule="auto"/>
              <w:ind w:left="-211" w:leftChars="-88" w:firstLine="493" w:firstLineChars="223"/>
              <w:rPr>
                <w:rFonts w:ascii="宋体"/>
                <w:b/>
                <w:color w:val="FF0000"/>
                <w:szCs w:val="21"/>
              </w:rPr>
            </w:pPr>
            <w:r>
              <w:rPr>
                <w:rFonts w:hint="eastAsia"/>
                <w:b/>
                <w:spacing w:val="-10"/>
                <w:szCs w:val="21"/>
              </w:rPr>
              <w:t>□</w:t>
            </w:r>
            <w:r>
              <w:rPr>
                <w:rFonts w:hint="eastAsia" w:ascii="宋体" w:hAnsi="宋体"/>
                <w:b/>
                <w:szCs w:val="21"/>
              </w:rPr>
              <w:t>因受审核方信息造成的日数或审核资源不足</w:t>
            </w:r>
          </w:p>
        </w:tc>
        <w:tc>
          <w:tcPr>
            <w:tcW w:w="4712" w:type="dxa"/>
          </w:tcPr>
          <w:p>
            <w:pPr>
              <w:snapToGrid w:val="0"/>
              <w:spacing w:line="360" w:lineRule="auto"/>
              <w:ind w:left="-211" w:leftChars="-88" w:firstLine="537" w:firstLineChars="223"/>
              <w:rPr>
                <w:rFonts w:ascii="宋体"/>
                <w:b/>
                <w:color w:val="FF0000"/>
                <w:szCs w:val="21"/>
              </w:rPr>
            </w:pPr>
          </w:p>
        </w:tc>
      </w:tr>
    </w:tbl>
    <w:p>
      <w:pPr>
        <w:snapToGrid w:val="0"/>
        <w:spacing w:line="360" w:lineRule="auto"/>
        <w:ind w:left="-211" w:leftChars="-88" w:firstLine="493" w:firstLineChars="223"/>
        <w:rPr>
          <w:b/>
          <w:spacing w:val="-10"/>
          <w:szCs w:val="21"/>
        </w:rPr>
      </w:pPr>
    </w:p>
    <w:p>
      <w:pPr>
        <w:snapToGrid w:val="0"/>
        <w:spacing w:line="360" w:lineRule="auto"/>
        <w:ind w:left="-211" w:leftChars="-88" w:firstLine="493" w:firstLineChars="223"/>
        <w:rPr>
          <w:rFonts w:ascii="宋体"/>
          <w:b/>
          <w:szCs w:val="21"/>
        </w:rPr>
      </w:pPr>
      <w:r>
        <w:rPr>
          <w:rFonts w:hint="eastAsia"/>
          <w:b/>
          <w:spacing w:val="-10"/>
          <w:szCs w:val="21"/>
          <w:lang w:eastAsia="zh-CN"/>
        </w:rPr>
        <w:t>☑</w:t>
      </w:r>
      <w:r>
        <w:rPr>
          <w:rFonts w:hint="eastAsia" w:ascii="宋体" w:hAnsi="宋体"/>
          <w:b/>
          <w:szCs w:val="21"/>
        </w:rPr>
        <w:t>达到审核目的</w:t>
      </w:r>
    </w:p>
    <w:p>
      <w:pPr>
        <w:snapToGrid w:val="0"/>
        <w:spacing w:line="360" w:lineRule="auto"/>
        <w:ind w:left="-211" w:leftChars="-88" w:firstLine="493" w:firstLineChars="223"/>
        <w:rPr>
          <w:rFonts w:ascii="宋体"/>
          <w:b/>
          <w:szCs w:val="21"/>
        </w:rPr>
      </w:pPr>
      <w:r>
        <w:rPr>
          <w:rFonts w:hint="eastAsia"/>
          <w:b/>
          <w:spacing w:val="-10"/>
          <w:szCs w:val="21"/>
        </w:rPr>
        <w:t>□未</w:t>
      </w:r>
      <w:r>
        <w:rPr>
          <w:rFonts w:hint="eastAsia" w:ascii="宋体" w:hAnsi="宋体"/>
          <w:b/>
          <w:szCs w:val="21"/>
        </w:rPr>
        <w:t>达到审核目的，未达到目的的原因是：</w:t>
      </w:r>
    </w:p>
    <w:p>
      <w:pPr>
        <w:tabs>
          <w:tab w:val="left" w:pos="645"/>
        </w:tabs>
        <w:spacing w:before="163" w:beforeLines="50" w:after="163" w:afterLines="50" w:line="360" w:lineRule="exact"/>
        <w:rPr>
          <w:b/>
          <w:sz w:val="16"/>
          <w:szCs w:val="16"/>
        </w:rPr>
      </w:pPr>
      <w:r>
        <w:rPr>
          <w:rFonts w:hint="eastAsia"/>
          <w:b/>
          <w:sz w:val="26"/>
          <w:szCs w:val="26"/>
        </w:rPr>
        <w:t>八、本次审核不符合项</w:t>
      </w:r>
    </w:p>
    <w:p>
      <w:pPr>
        <w:spacing w:line="400" w:lineRule="exact"/>
        <w:ind w:left="420" w:leftChars="175" w:firstLine="101" w:firstLineChars="42"/>
        <w:rPr>
          <w:rFonts w:ascii="宋体" w:hAnsi="宋体"/>
          <w:b/>
          <w:szCs w:val="21"/>
        </w:rPr>
      </w:pPr>
      <w:r>
        <w:rPr>
          <w:rFonts w:hint="eastAsia" w:ascii="宋体" w:hAnsi="宋体"/>
          <w:b/>
          <w:szCs w:val="21"/>
        </w:rPr>
        <w:t>本次审核共开具不符合项报告</w:t>
      </w:r>
      <w:r>
        <w:rPr>
          <w:rFonts w:hint="eastAsia" w:ascii="宋体" w:hAnsi="宋体"/>
          <w:b/>
          <w:szCs w:val="21"/>
          <w:lang w:val="en-US" w:eastAsia="zh-CN"/>
        </w:rPr>
        <w:t>1</w:t>
      </w:r>
      <w:r>
        <w:rPr>
          <w:rFonts w:hint="eastAsia" w:ascii="宋体" w:hAnsi="宋体"/>
          <w:b/>
          <w:szCs w:val="21"/>
        </w:rPr>
        <w:t>项；其中</w:t>
      </w:r>
      <w:r>
        <w:rPr>
          <w:rFonts w:ascii="宋体" w:hAnsi="宋体"/>
          <w:b/>
          <w:szCs w:val="21"/>
        </w:rPr>
        <w:pict>
          <v:line id="直接连接符 1" o:spid="_x0000_s1028" o:spt="20" style="position:absolute;left:0pt;margin-left:210pt;margin-top:16.2pt;height:0pt;width:0.05pt;z-index:251658240;mso-width-relative:page;mso-height-relative:page;" coordsize="21600,21600" o:allowincell="f">
            <v:path arrowok="t"/>
            <v:fill focussize="0,0"/>
            <v:stroke/>
            <v:imagedata o:title=""/>
            <o:lock v:ext="edit"/>
          </v:line>
        </w:pict>
      </w:r>
      <w:r>
        <w:rPr>
          <w:rFonts w:hint="eastAsia" w:ascii="宋体" w:hAnsi="宋体"/>
          <w:b/>
          <w:szCs w:val="21"/>
        </w:rPr>
        <w:t>严重不符合项，一般不符合项，观察项项分布在部门条款，见不符合项分布表。（</w:t>
      </w:r>
      <w:r>
        <w:rPr>
          <w:rFonts w:ascii="宋体" w:hAnsi="宋体"/>
          <w:b/>
          <w:szCs w:val="21"/>
        </w:rPr>
        <w:t>Q/J/E/S</w:t>
      </w:r>
      <w:r>
        <w:rPr>
          <w:rFonts w:hint="eastAsia" w:ascii="宋体" w:hAnsi="宋体"/>
          <w:b/>
          <w:szCs w:val="21"/>
        </w:rPr>
        <w:t>分开填写）</w:t>
      </w:r>
    </w:p>
    <w:p>
      <w:pPr>
        <w:tabs>
          <w:tab w:val="left" w:pos="645"/>
        </w:tabs>
        <w:spacing w:after="163" w:afterLines="50" w:line="360" w:lineRule="exact"/>
        <w:rPr>
          <w:b/>
          <w:sz w:val="16"/>
          <w:szCs w:val="16"/>
        </w:rPr>
      </w:pPr>
      <w:r>
        <w:rPr>
          <w:rFonts w:hint="eastAsia"/>
          <w:b/>
          <w:sz w:val="26"/>
          <w:szCs w:val="26"/>
        </w:rPr>
        <w:t>九、审核结论</w:t>
      </w:r>
    </w:p>
    <w:tbl>
      <w:tblPr>
        <w:tblStyle w:val="7"/>
        <w:tblW w:w="9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523" w:type="dxa"/>
            <w:vAlign w:val="center"/>
          </w:tcPr>
          <w:p>
            <w:pPr>
              <w:ind w:left="240" w:leftChars="100" w:firstLine="120" w:firstLineChars="50"/>
              <w:jc w:val="left"/>
              <w:rPr>
                <w:rFonts w:ascii="宋体" w:hAnsi="宋体"/>
                <w:b/>
                <w:szCs w:val="21"/>
              </w:rPr>
            </w:pPr>
            <w:r>
              <w:rPr>
                <w:rFonts w:ascii="宋体" w:hAnsi="宋体"/>
                <w:b/>
                <w:szCs w:val="21"/>
              </w:rPr>
              <w:t>1.</w:t>
            </w:r>
            <w:r>
              <w:rPr>
                <w:rFonts w:hint="eastAsia" w:ascii="宋体" w:hAnsi="宋体"/>
                <w:b/>
                <w:szCs w:val="21"/>
                <w:lang w:eastAsia="zh-CN"/>
              </w:rPr>
              <w:t>☑</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lang w:eastAsia="zh-CN"/>
              </w:rPr>
              <w:t>☑</w:t>
            </w:r>
            <w:r>
              <w:rPr>
                <w:rFonts w:ascii="宋体" w:hAnsi="宋体"/>
                <w:b/>
                <w:szCs w:val="21"/>
              </w:rPr>
              <w:t>OHSMS</w:t>
            </w:r>
          </w:p>
          <w:p>
            <w:pPr>
              <w:spacing w:line="280" w:lineRule="exact"/>
              <w:rPr>
                <w:rFonts w:ascii="宋体" w:hAnsi="宋体"/>
                <w:b/>
                <w:szCs w:val="21"/>
              </w:rPr>
            </w:pPr>
            <w:r>
              <w:rPr>
                <w:rFonts w:hint="eastAsia" w:ascii="宋体" w:hAnsi="宋体"/>
                <w:b/>
                <w:szCs w:val="21"/>
              </w:rPr>
              <w:t>的适宜性、充分性、运行有效性，自我完善机制等，管理体系满足适用要求和实现预期结果的能力。</w:t>
            </w:r>
          </w:p>
          <w:p>
            <w:pPr>
              <w:spacing w:line="280" w:lineRule="exact"/>
              <w:ind w:left="331" w:leftChars="88" w:hanging="120" w:hangingChars="50"/>
              <w:rPr>
                <w:rFonts w:ascii="宋体" w:hAnsi="宋体"/>
                <w:b/>
                <w:szCs w:val="21"/>
              </w:rPr>
            </w:pPr>
            <w:r>
              <w:rPr>
                <w:rFonts w:ascii="宋体" w:hAnsi="宋体"/>
                <w:b/>
                <w:szCs w:val="21"/>
              </w:rPr>
              <w:t>(</w:t>
            </w:r>
            <w:r>
              <w:rPr>
                <w:rFonts w:hint="eastAsia" w:ascii="宋体" w:hAnsi="宋体"/>
                <w:b/>
                <w:szCs w:val="21"/>
              </w:rPr>
              <w:t>描述组织的管理体系在认证周期内持续对过程控制的情况，持续满足标准要求和目标方面的有效性，向顾客提供稳定、合格产品，满足适用的环境</w:t>
            </w:r>
            <w:r>
              <w:rPr>
                <w:rFonts w:ascii="宋体" w:hAnsi="宋体"/>
                <w:b/>
                <w:szCs w:val="21"/>
              </w:rPr>
              <w:t>/</w:t>
            </w:r>
            <w:r>
              <w:rPr>
                <w:rFonts w:hint="eastAsia" w:ascii="宋体" w:hAnsi="宋体"/>
                <w:b/>
                <w:szCs w:val="21"/>
              </w:rPr>
              <w:t>职业健康安全法规、防止污染、重大事故和持续改进而策划的活动的情况；扩大范围部分体系运行情况</w:t>
            </w:r>
            <w:r>
              <w:rPr>
                <w:rFonts w:ascii="宋体" w:hAnsi="宋体"/>
                <w:b/>
                <w:szCs w:val="21"/>
              </w:rPr>
              <w:t>)</w:t>
            </w:r>
          </w:p>
          <w:p>
            <w:pPr>
              <w:spacing w:line="280" w:lineRule="exact"/>
              <w:ind w:firstLine="241" w:firstLineChars="100"/>
              <w:rPr>
                <w:rFonts w:ascii="宋体" w:hAnsi="宋体"/>
                <w:b/>
                <w:szCs w:val="21"/>
              </w:rPr>
            </w:pPr>
          </w:p>
          <w:p>
            <w:pPr>
              <w:spacing w:line="360" w:lineRule="auto"/>
              <w:ind w:firstLine="210" w:firstLineChars="100"/>
              <w:rPr>
                <w:rFonts w:ascii="宋体" w:hAnsi="宋体"/>
                <w:b/>
                <w:szCs w:val="21"/>
              </w:rPr>
            </w:pPr>
            <w:r>
              <w:rPr>
                <w:rFonts w:hint="eastAsia" w:ascii="宋体" w:hAnsi="宋体"/>
                <w:b w:val="0"/>
                <w:bCs/>
                <w:sz w:val="21"/>
                <w:szCs w:val="21"/>
              </w:rPr>
              <w:t>组织建立并实施的管理体系基本符合标准要求，可能存在的重要风险可以得到有效控制，没有出现过</w:t>
            </w:r>
            <w:r>
              <w:rPr>
                <w:rFonts w:hint="eastAsia" w:ascii="宋体" w:hAnsi="宋体"/>
                <w:b w:val="0"/>
                <w:bCs/>
                <w:sz w:val="21"/>
                <w:szCs w:val="21"/>
                <w:lang w:val="en-US" w:eastAsia="zh-CN"/>
              </w:rPr>
              <w:t>质量</w:t>
            </w:r>
            <w:r>
              <w:rPr>
                <w:rFonts w:hint="eastAsia" w:ascii="宋体" w:hAnsi="宋体"/>
                <w:b w:val="0"/>
                <w:bCs/>
                <w:sz w:val="21"/>
                <w:szCs w:val="21"/>
              </w:rPr>
              <w:t>和安全事故以及顾客投诉事件发生，体系运行基本有效，组织初步建立了自我完善和自我改进机制。现场开具的不符合项在规定的期限内采取纠正措施并经审核组书面验证有效后，同意推荐推荐保持。</w:t>
            </w:r>
          </w:p>
          <w:p>
            <w:pPr>
              <w:spacing w:line="240" w:lineRule="exact"/>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523" w:type="dxa"/>
          </w:tcPr>
          <w:p>
            <w:pPr>
              <w:spacing w:line="280" w:lineRule="exact"/>
              <w:rPr>
                <w:rFonts w:ascii="宋体" w:hAnsi="宋体"/>
                <w:b/>
                <w:szCs w:val="21"/>
              </w:rPr>
            </w:pPr>
            <w:r>
              <w:rPr>
                <w:rFonts w:ascii="宋体" w:hAnsi="宋体"/>
                <w:b/>
                <w:szCs w:val="21"/>
              </w:rPr>
              <w:t xml:space="preserve">2. </w:t>
            </w:r>
            <w:r>
              <w:rPr>
                <w:rFonts w:hint="eastAsia" w:ascii="宋体" w:hAnsi="宋体"/>
                <w:b/>
                <w:szCs w:val="21"/>
              </w:rPr>
              <w:t>审核组推荐意见：</w:t>
            </w:r>
          </w:p>
          <w:p>
            <w:pPr>
              <w:spacing w:line="280" w:lineRule="exact"/>
              <w:ind w:firstLine="361" w:firstLineChars="150"/>
              <w:rPr>
                <w:rFonts w:ascii="宋体" w:hAnsi="宋体"/>
                <w:b/>
                <w:szCs w:val="21"/>
              </w:rPr>
            </w:pPr>
            <w:r>
              <w:rPr>
                <w:rFonts w:hint="eastAsia" w:ascii="宋体" w:hAnsi="宋体"/>
                <w:b/>
                <w:szCs w:val="21"/>
                <w:lang w:eastAsia="zh-CN"/>
              </w:rPr>
              <w:t>☑</w:t>
            </w:r>
            <w:r>
              <w:rPr>
                <w:rFonts w:hint="eastAsia" w:ascii="宋体" w:hAnsi="宋体"/>
                <w:b/>
                <w:szCs w:val="21"/>
              </w:rPr>
              <w:t>推荐保持（</w:t>
            </w:r>
            <w:r>
              <w:rPr>
                <w:rFonts w:hint="eastAsia" w:ascii="宋体" w:hAnsi="宋体"/>
                <w:b/>
                <w:szCs w:val="21"/>
                <w:lang w:eastAsia="zh-CN"/>
              </w:rPr>
              <w:t>☑</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lang w:eastAsia="zh-CN"/>
              </w:rPr>
              <w:t>☑</w:t>
            </w:r>
            <w:r>
              <w:rPr>
                <w:rFonts w:ascii="宋体" w:hAnsi="宋体"/>
                <w:b/>
                <w:szCs w:val="21"/>
              </w:rPr>
              <w:t>OHSMS</w:t>
            </w:r>
          </w:p>
          <w:p>
            <w:pPr>
              <w:spacing w:line="280" w:lineRule="exact"/>
              <w:ind w:firstLine="361" w:firstLineChars="150"/>
              <w:rPr>
                <w:rFonts w:ascii="宋体" w:hAnsi="宋体"/>
                <w:b/>
                <w:szCs w:val="21"/>
              </w:rPr>
            </w:pPr>
            <w:r>
              <w:rPr>
                <w:rFonts w:hint="eastAsia" w:ascii="宋体" w:hAnsi="宋体"/>
                <w:b/>
                <w:szCs w:val="21"/>
              </w:rPr>
              <w:t>□</w:t>
            </w:r>
            <w:r>
              <w:rPr>
                <w:rFonts w:ascii="宋体" w:hAnsi="宋体"/>
                <w:b/>
                <w:szCs w:val="21"/>
              </w:rPr>
              <w:t>(</w:t>
            </w:r>
            <w:r>
              <w:rPr>
                <w:rFonts w:hint="eastAsia" w:ascii="宋体" w:hAnsi="宋体"/>
                <w:b/>
                <w:szCs w:val="21"/>
              </w:rPr>
              <w:t>在完成纠正措施后</w:t>
            </w:r>
            <w:r>
              <w:rPr>
                <w:rFonts w:ascii="宋体" w:hAnsi="宋体"/>
                <w:b/>
                <w:szCs w:val="21"/>
              </w:rPr>
              <w:t>)</w:t>
            </w:r>
            <w:r>
              <w:rPr>
                <w:rFonts w:hint="eastAsia" w:ascii="宋体" w:hAnsi="宋体"/>
                <w:b/>
                <w:szCs w:val="21"/>
              </w:rPr>
              <w:t>推荐保持（□</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rPr>
              <w:t>□</w:t>
            </w:r>
            <w:r>
              <w:rPr>
                <w:rFonts w:ascii="宋体" w:hAnsi="宋体"/>
                <w:b/>
                <w:szCs w:val="21"/>
              </w:rPr>
              <w:t>OHSMS</w:t>
            </w:r>
          </w:p>
          <w:p>
            <w:pPr>
              <w:spacing w:line="280" w:lineRule="exact"/>
              <w:ind w:firstLine="361" w:firstLineChars="150"/>
              <w:rPr>
                <w:rFonts w:ascii="宋体" w:hAnsi="宋体"/>
                <w:b/>
                <w:szCs w:val="21"/>
              </w:rPr>
            </w:pPr>
            <w:r>
              <w:rPr>
                <w:rFonts w:hint="eastAsia" w:ascii="宋体" w:hAnsi="宋体"/>
                <w:b/>
                <w:szCs w:val="21"/>
              </w:rPr>
              <w:t>□延期推荐（□</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rPr>
              <w:t>□</w:t>
            </w:r>
            <w:r>
              <w:rPr>
                <w:rFonts w:ascii="宋体" w:hAnsi="宋体"/>
                <w:b/>
                <w:szCs w:val="21"/>
              </w:rPr>
              <w:t>OHSMS</w:t>
            </w:r>
            <w:r>
              <w:rPr>
                <w:rFonts w:hint="eastAsia" w:ascii="宋体" w:hAnsi="宋体"/>
                <w:b/>
                <w:szCs w:val="21"/>
              </w:rPr>
              <w:t>）</w:t>
            </w:r>
          </w:p>
          <w:p>
            <w:pPr>
              <w:spacing w:line="280" w:lineRule="exact"/>
              <w:ind w:firstLine="361" w:firstLineChars="150"/>
              <w:rPr>
                <w:rFonts w:ascii="宋体" w:hAnsi="宋体"/>
                <w:b/>
                <w:szCs w:val="21"/>
              </w:rPr>
            </w:pPr>
            <w:r>
              <w:rPr>
                <w:rFonts w:hint="eastAsia" w:ascii="宋体" w:hAnsi="宋体"/>
                <w:b/>
                <w:szCs w:val="21"/>
              </w:rPr>
              <w:t>□不推荐（□</w:t>
            </w:r>
            <w:r>
              <w:rPr>
                <w:rFonts w:ascii="宋体" w:hAnsi="宋体"/>
                <w:b/>
                <w:szCs w:val="21"/>
              </w:rPr>
              <w:t>QMS</w:t>
            </w:r>
            <w:r>
              <w:rPr>
                <w:rFonts w:hint="eastAsia" w:ascii="宋体" w:hAnsi="宋体"/>
                <w:b/>
                <w:szCs w:val="21"/>
              </w:rPr>
              <w:t>□50430□</w:t>
            </w:r>
            <w:r>
              <w:rPr>
                <w:rFonts w:ascii="宋体" w:hAnsi="宋体"/>
                <w:b/>
                <w:szCs w:val="21"/>
              </w:rPr>
              <w:t xml:space="preserve">EMS  </w:t>
            </w:r>
            <w:r>
              <w:rPr>
                <w:rFonts w:hint="eastAsia" w:ascii="宋体" w:hAnsi="宋体"/>
                <w:b/>
                <w:szCs w:val="21"/>
              </w:rPr>
              <w:t>□</w:t>
            </w:r>
            <w:r>
              <w:rPr>
                <w:rFonts w:ascii="宋体" w:hAnsi="宋体"/>
                <w:b/>
                <w:szCs w:val="21"/>
              </w:rPr>
              <w:t>OHSMS</w:t>
            </w:r>
            <w:r>
              <w:rPr>
                <w:rFonts w:hint="eastAsia" w:ascii="宋体" w:hAnsi="宋体"/>
                <w:b/>
                <w:szCs w:val="21"/>
              </w:rPr>
              <w:t>）</w:t>
            </w:r>
          </w:p>
          <w:p>
            <w:pPr>
              <w:spacing w:line="280" w:lineRule="exact"/>
              <w:ind w:firstLine="361" w:firstLineChars="150"/>
              <w:rPr>
                <w:rFonts w:ascii="宋体" w:hAnsi="宋体"/>
                <w:b/>
                <w:szCs w:val="21"/>
              </w:rPr>
            </w:pPr>
            <w:r>
              <w:rPr>
                <w:rFonts w:hint="eastAsia" w:ascii="宋体" w:hAnsi="宋体"/>
                <w:b/>
                <w:szCs w:val="21"/>
              </w:rPr>
              <w:t>延期推荐、不推荐或缩小认证范围的说明</w:t>
            </w:r>
            <w:r>
              <w:rPr>
                <w:rFonts w:ascii="宋体" w:hAnsi="宋体"/>
                <w:b/>
                <w:szCs w:val="21"/>
              </w:rPr>
              <w:t>:</w:t>
            </w:r>
          </w:p>
          <w:p>
            <w:pPr>
              <w:spacing w:line="280" w:lineRule="exact"/>
              <w:ind w:firstLine="361" w:firstLineChars="150"/>
              <w:rPr>
                <w:rFonts w:ascii="宋体" w:hAnsi="宋体"/>
                <w:b/>
                <w:szCs w:val="21"/>
              </w:rPr>
            </w:pPr>
          </w:p>
          <w:p>
            <w:pPr>
              <w:spacing w:line="280" w:lineRule="exact"/>
              <w:ind w:firstLine="361" w:firstLineChars="150"/>
              <w:rPr>
                <w:rFonts w:ascii="宋体" w:hAnsi="宋体"/>
                <w:b/>
                <w:szCs w:val="21"/>
              </w:rPr>
            </w:pPr>
          </w:p>
          <w:p>
            <w:pPr>
              <w:spacing w:line="280" w:lineRule="exact"/>
              <w:ind w:firstLine="392" w:firstLineChars="150"/>
              <w:rPr>
                <w:b/>
                <w:sz w:val="26"/>
                <w:szCs w:val="26"/>
              </w:rPr>
            </w:pPr>
          </w:p>
        </w:tc>
      </w:tr>
    </w:tbl>
    <w:p>
      <w:pPr>
        <w:snapToGrid w:val="0"/>
        <w:spacing w:line="240" w:lineRule="exact"/>
        <w:rPr>
          <w:b/>
          <w:sz w:val="21"/>
          <w:szCs w:val="21"/>
        </w:rPr>
      </w:pPr>
    </w:p>
    <w:p>
      <w:pPr>
        <w:tabs>
          <w:tab w:val="left" w:pos="645"/>
        </w:tabs>
        <w:spacing w:after="163" w:afterLines="50" w:line="360" w:lineRule="exact"/>
        <w:rPr>
          <w:b/>
          <w:sz w:val="16"/>
          <w:szCs w:val="16"/>
        </w:rPr>
      </w:pPr>
      <w:r>
        <w:rPr>
          <w:rFonts w:hint="eastAsia"/>
          <w:b/>
          <w:sz w:val="26"/>
          <w:szCs w:val="26"/>
        </w:rPr>
        <w:t>十、不符合项纠正措施要求</w:t>
      </w:r>
    </w:p>
    <w:p>
      <w:pPr>
        <w:spacing w:line="360" w:lineRule="exact"/>
        <w:ind w:left="528" w:leftChars="220"/>
        <w:rPr>
          <w:rFonts w:hint="eastAsia" w:ascii="Times New Roman" w:hAnsi="Times New Roman" w:eastAsia="宋体" w:cs="Times New Roman"/>
          <w:b/>
          <w:sz w:val="26"/>
          <w:szCs w:val="26"/>
        </w:rPr>
      </w:pPr>
      <w:r>
        <w:rPr>
          <w:rFonts w:hint="eastAsia"/>
          <w:b/>
          <w:sz w:val="21"/>
        </w:rPr>
        <w:t>根据相关规定，请组织对一般不符合报告在</w:t>
      </w:r>
      <w:r>
        <w:rPr>
          <w:b/>
          <w:sz w:val="21"/>
          <w:u w:val="single"/>
        </w:rPr>
        <w:t xml:space="preserve">  30   </w:t>
      </w:r>
      <w:r>
        <w:rPr>
          <w:rFonts w:hint="eastAsia"/>
          <w:b/>
          <w:sz w:val="21"/>
        </w:rPr>
        <w:t>天</w:t>
      </w:r>
      <w:r>
        <w:rPr>
          <w:b/>
          <w:sz w:val="21"/>
        </w:rPr>
        <w:t>/</w:t>
      </w:r>
      <w:r>
        <w:rPr>
          <w:rFonts w:hint="eastAsia"/>
          <w:b/>
          <w:sz w:val="21"/>
        </w:rPr>
        <w:t>严重不符合在天针对不符合原因制定并实施纠正措施。验证方式见不符合项报告。</w:t>
      </w:r>
    </w:p>
    <w:p>
      <w:pPr>
        <w:tabs>
          <w:tab w:val="left" w:pos="645"/>
        </w:tabs>
        <w:spacing w:after="163" w:afterLines="50" w:line="360" w:lineRule="exact"/>
        <w:rPr>
          <w:rFonts w:hint="eastAsia" w:ascii="Times New Roman" w:hAnsi="Times New Roman" w:eastAsia="宋体" w:cs="Times New Roman"/>
          <w:b/>
          <w:sz w:val="26"/>
          <w:szCs w:val="26"/>
        </w:rPr>
      </w:pPr>
    </w:p>
    <w:p>
      <w:pPr>
        <w:tabs>
          <w:tab w:val="left" w:pos="645"/>
        </w:tabs>
        <w:spacing w:after="163" w:afterLines="50" w:line="360" w:lineRule="exact"/>
        <w:rPr>
          <w:rFonts w:hint="eastAsia" w:ascii="Times New Roman" w:hAnsi="Times New Roman" w:eastAsia="宋体" w:cs="Times New Roman"/>
          <w:b/>
          <w:sz w:val="26"/>
          <w:szCs w:val="26"/>
        </w:rPr>
      </w:pPr>
      <w:r>
        <w:rPr>
          <w:rFonts w:hint="eastAsia" w:ascii="Times New Roman" w:hAnsi="Times New Roman" w:eastAsia="宋体" w:cs="Times New Roman"/>
          <w:b/>
          <w:sz w:val="26"/>
          <w:szCs w:val="26"/>
        </w:rPr>
        <w:t>十一、任何影响审核方案的重要事项：</w:t>
      </w:r>
    </w:p>
    <w:p>
      <w:pPr>
        <w:snapToGrid w:val="0"/>
        <w:spacing w:line="360" w:lineRule="exact"/>
        <w:rPr>
          <w:b/>
          <w:bCs/>
          <w:sz w:val="21"/>
          <w:szCs w:val="28"/>
        </w:rPr>
      </w:pPr>
    </w:p>
    <w:p>
      <w:pPr>
        <w:tabs>
          <w:tab w:val="left" w:pos="645"/>
        </w:tabs>
        <w:spacing w:after="163" w:afterLines="50" w:line="360" w:lineRule="exact"/>
        <w:rPr>
          <w:b/>
          <w:sz w:val="16"/>
          <w:szCs w:val="16"/>
        </w:rPr>
      </w:pPr>
      <w:r>
        <w:drawing>
          <wp:anchor distT="0" distB="0" distL="114300" distR="114300" simplePos="0" relativeHeight="251659264" behindDoc="0" locked="0" layoutInCell="1" allowOverlap="1">
            <wp:simplePos x="0" y="0"/>
            <wp:positionH relativeFrom="column">
              <wp:posOffset>1889760</wp:posOffset>
            </wp:positionH>
            <wp:positionV relativeFrom="paragraph">
              <wp:posOffset>258445</wp:posOffset>
            </wp:positionV>
            <wp:extent cx="375285" cy="297180"/>
            <wp:effectExtent l="0" t="0" r="5715"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5285" cy="297180"/>
                    </a:xfrm>
                    <a:prstGeom prst="rect">
                      <a:avLst/>
                    </a:prstGeom>
                    <a:noFill/>
                    <a:ln>
                      <a:noFill/>
                    </a:ln>
                  </pic:spPr>
                </pic:pic>
              </a:graphicData>
            </a:graphic>
          </wp:anchor>
        </w:drawing>
      </w:r>
      <w:r>
        <w:rPr>
          <w:rFonts w:hint="eastAsia"/>
          <w:b/>
          <w:sz w:val="26"/>
          <w:szCs w:val="26"/>
        </w:rPr>
        <w:t>十二、审核组签字</w:t>
      </w:r>
    </w:p>
    <w:p>
      <w:pPr>
        <w:snapToGrid w:val="0"/>
        <w:spacing w:line="320" w:lineRule="exact"/>
        <w:ind w:firstLine="527" w:firstLineChars="250"/>
        <w:rPr>
          <w:b/>
          <w:sz w:val="21"/>
        </w:rPr>
      </w:pPr>
      <w:r>
        <w:rPr>
          <w:rFonts w:hint="eastAsia"/>
          <w:b/>
          <w:sz w:val="21"/>
        </w:rPr>
        <w:t>审核组组长（签名）：</w:t>
      </w:r>
    </w:p>
    <w:p>
      <w:pPr>
        <w:snapToGrid w:val="0"/>
        <w:spacing w:before="163" w:beforeLines="50" w:line="320" w:lineRule="exact"/>
        <w:ind w:firstLine="600" w:firstLineChars="250"/>
        <w:rPr>
          <w:b/>
          <w:sz w:val="21"/>
        </w:rPr>
      </w:pPr>
      <w:r>
        <w:rPr>
          <w:rFonts w:hint="eastAsia" w:ascii="Tahoma" w:hAnsi="Tahoma" w:eastAsia="宋体" w:cs="Tahoma"/>
          <w:sz w:val="24"/>
          <w:szCs w:val="21"/>
          <w:lang w:eastAsia="zh-CN"/>
        </w:rPr>
        <w:drawing>
          <wp:anchor distT="0" distB="0" distL="114300" distR="114300" simplePos="0" relativeHeight="251660288" behindDoc="0" locked="0" layoutInCell="1" allowOverlap="1">
            <wp:simplePos x="0" y="0"/>
            <wp:positionH relativeFrom="column">
              <wp:posOffset>1922145</wp:posOffset>
            </wp:positionH>
            <wp:positionV relativeFrom="paragraph">
              <wp:posOffset>107315</wp:posOffset>
            </wp:positionV>
            <wp:extent cx="638175" cy="309245"/>
            <wp:effectExtent l="0" t="0" r="9525" b="8255"/>
            <wp:wrapNone/>
            <wp:docPr id="47" name="图片 47" descr="姜海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姜海军"/>
                    <pic:cNvPicPr>
                      <a:picLocks noChangeAspect="1"/>
                    </pic:cNvPicPr>
                  </pic:nvPicPr>
                  <pic:blipFill>
                    <a:blip r:embed="rId7"/>
                    <a:stretch>
                      <a:fillRect/>
                    </a:stretch>
                  </pic:blipFill>
                  <pic:spPr>
                    <a:xfrm>
                      <a:off x="0" y="0"/>
                      <a:ext cx="638175" cy="309245"/>
                    </a:xfrm>
                    <a:prstGeom prst="rect">
                      <a:avLst/>
                    </a:prstGeom>
                  </pic:spPr>
                </pic:pic>
              </a:graphicData>
            </a:graphic>
          </wp:anchor>
        </w:drawing>
      </w:r>
      <w:r>
        <w:rPr>
          <w:rFonts w:hint="eastAsia"/>
          <w:b/>
          <w:sz w:val="21"/>
        </w:rPr>
        <w:t>审核组组员（签名）：</w:t>
      </w:r>
    </w:p>
    <w:p>
      <w:pPr>
        <w:snapToGrid w:val="0"/>
        <w:spacing w:line="280" w:lineRule="exact"/>
        <w:ind w:firstLine="6325" w:firstLineChars="3000"/>
        <w:rPr>
          <w:rFonts w:hint="default" w:eastAsia="宋体"/>
          <w:b/>
          <w:sz w:val="21"/>
          <w:lang w:val="en-US" w:eastAsia="zh-CN"/>
        </w:rPr>
      </w:pPr>
      <w:r>
        <w:rPr>
          <w:rFonts w:hint="eastAsia"/>
          <w:b/>
          <w:sz w:val="21"/>
        </w:rPr>
        <w:t>日期：</w:t>
      </w:r>
      <w:r>
        <w:rPr>
          <w:rFonts w:hint="eastAsia"/>
          <w:b/>
          <w:sz w:val="21"/>
          <w:lang w:val="en-US" w:eastAsia="zh-CN"/>
        </w:rPr>
        <w:t>2020.7.5</w:t>
      </w:r>
    </w:p>
    <w:p>
      <w:pPr>
        <w:snapToGrid w:val="0"/>
        <w:spacing w:line="200" w:lineRule="exact"/>
        <w:ind w:firstLine="482" w:firstLineChars="300"/>
        <w:rPr>
          <w:b/>
          <w:sz w:val="16"/>
          <w:szCs w:val="16"/>
        </w:rPr>
      </w:pPr>
    </w:p>
    <w:p>
      <w:pPr>
        <w:tabs>
          <w:tab w:val="left" w:pos="645"/>
        </w:tabs>
        <w:spacing w:after="163" w:afterLines="50" w:line="360" w:lineRule="exact"/>
        <w:rPr>
          <w:b/>
          <w:bCs/>
          <w:sz w:val="16"/>
          <w:szCs w:val="16"/>
        </w:rPr>
      </w:pPr>
      <w:r>
        <w:rPr>
          <w:rFonts w:hint="eastAsia"/>
          <w:b/>
          <w:sz w:val="26"/>
          <w:szCs w:val="26"/>
        </w:rPr>
        <w:t>十三、纠正措施验证及结论</w:t>
      </w:r>
      <w:r>
        <w:rPr>
          <w:rFonts w:hint="eastAsia"/>
          <w:b/>
          <w:bCs/>
          <w:sz w:val="16"/>
          <w:szCs w:val="16"/>
        </w:rPr>
        <w:t>：</w:t>
      </w:r>
    </w:p>
    <w:p>
      <w:pPr>
        <w:spacing w:line="360" w:lineRule="exact"/>
        <w:ind w:firstLine="527" w:firstLineChars="250"/>
        <w:rPr>
          <w:b/>
          <w:bCs/>
          <w:sz w:val="21"/>
          <w:szCs w:val="21"/>
        </w:rPr>
      </w:pPr>
      <w:r>
        <w:rPr>
          <w:b/>
          <w:bCs/>
          <w:sz w:val="21"/>
          <w:szCs w:val="21"/>
        </w:rPr>
        <w:t>1.</w:t>
      </w:r>
      <w:r>
        <w:rPr>
          <w:rFonts w:hint="eastAsia"/>
          <w:b/>
          <w:bCs/>
          <w:sz w:val="21"/>
          <w:szCs w:val="21"/>
        </w:rPr>
        <w:t>审核中发现的</w:t>
      </w:r>
      <w:r>
        <w:rPr>
          <w:rFonts w:hint="eastAsia"/>
          <w:b/>
          <w:sz w:val="21"/>
          <w:szCs w:val="21"/>
          <w:lang w:eastAsia="zh-CN"/>
        </w:rPr>
        <w:t>☑</w:t>
      </w:r>
      <w:r>
        <w:rPr>
          <w:b/>
          <w:sz w:val="21"/>
          <w:szCs w:val="21"/>
        </w:rPr>
        <w:t>QMS (</w:t>
      </w:r>
      <w:r>
        <w:rPr>
          <w:rFonts w:hint="eastAsia"/>
          <w:b/>
          <w:sz w:val="21"/>
          <w:szCs w:val="21"/>
          <w:lang w:val="en-US" w:eastAsia="zh-CN"/>
        </w:rPr>
        <w:t xml:space="preserve">  1 </w:t>
      </w:r>
      <w:r>
        <w:rPr>
          <w:b/>
          <w:sz w:val="21"/>
          <w:szCs w:val="21"/>
        </w:rPr>
        <w:t>)</w:t>
      </w:r>
      <w:r>
        <w:rPr>
          <w:rFonts w:hint="eastAsia"/>
          <w:b/>
          <w:sz w:val="21"/>
          <w:szCs w:val="21"/>
        </w:rPr>
        <w:t>个一般不符合，</w:t>
      </w:r>
      <w:r>
        <w:rPr>
          <w:b/>
          <w:sz w:val="21"/>
          <w:szCs w:val="21"/>
        </w:rPr>
        <w:t>(</w:t>
      </w:r>
      <w:r>
        <w:rPr>
          <w:rFonts w:hint="eastAsia"/>
          <w:b/>
          <w:sz w:val="21"/>
          <w:szCs w:val="21"/>
          <w:lang w:val="en-US" w:eastAsia="zh-CN"/>
        </w:rPr>
        <w:t xml:space="preserve">  </w:t>
      </w:r>
      <w:r>
        <w:rPr>
          <w:b/>
          <w:sz w:val="21"/>
          <w:szCs w:val="21"/>
        </w:rPr>
        <w:t>)</w:t>
      </w:r>
      <w:r>
        <w:rPr>
          <w:rFonts w:hint="eastAsia"/>
          <w:b/>
          <w:sz w:val="21"/>
          <w:szCs w:val="21"/>
        </w:rPr>
        <w:t>个严重不符合，</w:t>
      </w:r>
      <w:r>
        <w:rPr>
          <w:rFonts w:hint="eastAsia"/>
          <w:b/>
          <w:sz w:val="21"/>
          <w:szCs w:val="21"/>
          <w:lang w:eastAsia="zh-CN"/>
        </w:rPr>
        <w:t>☑</w:t>
      </w:r>
      <w:r>
        <w:rPr>
          <w:rFonts w:hint="eastAsia"/>
          <w:b/>
          <w:sz w:val="21"/>
          <w:szCs w:val="21"/>
        </w:rPr>
        <w:t>验证合格□仍有问题</w:t>
      </w:r>
    </w:p>
    <w:p>
      <w:pPr>
        <w:spacing w:line="360" w:lineRule="exact"/>
        <w:ind w:firstLine="843" w:firstLineChars="400"/>
        <w:rPr>
          <w:b/>
          <w:bCs/>
          <w:sz w:val="21"/>
          <w:szCs w:val="21"/>
        </w:rPr>
      </w:pPr>
      <w:r>
        <w:rPr>
          <w:rFonts w:hint="eastAsia"/>
          <w:b/>
          <w:bCs/>
          <w:sz w:val="21"/>
          <w:szCs w:val="21"/>
        </w:rPr>
        <w:t>审核中发现的□50430 (    )个一般不符合，(    )个严重不符合，□验证合格□仍有问题</w:t>
      </w:r>
    </w:p>
    <w:p>
      <w:pPr>
        <w:spacing w:line="360" w:lineRule="exact"/>
        <w:ind w:firstLine="843" w:firstLineChars="400"/>
        <w:rPr>
          <w:b/>
          <w:sz w:val="21"/>
          <w:szCs w:val="21"/>
        </w:rPr>
      </w:pPr>
      <w:r>
        <w:rPr>
          <w:rFonts w:hint="eastAsia"/>
          <w:b/>
          <w:bCs/>
          <w:sz w:val="21"/>
          <w:szCs w:val="21"/>
        </w:rPr>
        <w:t>审核中发现的</w:t>
      </w:r>
      <w:r>
        <w:rPr>
          <w:rFonts w:hint="eastAsia"/>
          <w:b/>
          <w:sz w:val="21"/>
          <w:szCs w:val="21"/>
        </w:rPr>
        <w:t>□</w:t>
      </w:r>
      <w:r>
        <w:rPr>
          <w:b/>
          <w:sz w:val="21"/>
          <w:szCs w:val="21"/>
        </w:rPr>
        <w:t>EMS ()</w:t>
      </w:r>
      <w:r>
        <w:rPr>
          <w:rFonts w:hint="eastAsia"/>
          <w:b/>
          <w:sz w:val="21"/>
          <w:szCs w:val="21"/>
        </w:rPr>
        <w:t>个一般不符合，</w:t>
      </w:r>
      <w:r>
        <w:rPr>
          <w:b/>
          <w:sz w:val="21"/>
          <w:szCs w:val="21"/>
        </w:rPr>
        <w:t>( )</w:t>
      </w:r>
      <w:r>
        <w:rPr>
          <w:rFonts w:hint="eastAsia"/>
          <w:b/>
          <w:sz w:val="21"/>
          <w:szCs w:val="21"/>
        </w:rPr>
        <w:t>个严重不符合，□验证合格□仍有问题</w:t>
      </w:r>
    </w:p>
    <w:p>
      <w:pPr>
        <w:spacing w:line="360" w:lineRule="exact"/>
        <w:ind w:firstLine="843" w:firstLineChars="400"/>
        <w:rPr>
          <w:b/>
          <w:sz w:val="21"/>
          <w:szCs w:val="21"/>
        </w:rPr>
      </w:pPr>
      <w:r>
        <w:rPr>
          <w:rFonts w:hint="eastAsia"/>
          <w:b/>
          <w:bCs/>
          <w:sz w:val="21"/>
          <w:szCs w:val="21"/>
        </w:rPr>
        <w:t>审核中发现的</w:t>
      </w:r>
      <w:r>
        <w:rPr>
          <w:rFonts w:hint="eastAsia"/>
          <w:b/>
          <w:sz w:val="21"/>
          <w:szCs w:val="21"/>
        </w:rPr>
        <w:t>□</w:t>
      </w:r>
      <w:r>
        <w:rPr>
          <w:b/>
          <w:sz w:val="21"/>
          <w:szCs w:val="21"/>
        </w:rPr>
        <w:t>OHSMS (    )</w:t>
      </w:r>
      <w:r>
        <w:rPr>
          <w:rFonts w:hint="eastAsia"/>
          <w:b/>
          <w:sz w:val="21"/>
          <w:szCs w:val="21"/>
        </w:rPr>
        <w:t>个一般不符合，</w:t>
      </w:r>
      <w:r>
        <w:rPr>
          <w:b/>
          <w:sz w:val="21"/>
          <w:szCs w:val="21"/>
        </w:rPr>
        <w:t>(    )</w:t>
      </w:r>
      <w:r>
        <w:rPr>
          <w:rFonts w:hint="eastAsia"/>
          <w:b/>
          <w:sz w:val="21"/>
          <w:szCs w:val="21"/>
        </w:rPr>
        <w:t>个严重不符合，□验证合格□仍有问题</w:t>
      </w:r>
      <w:r>
        <w:rPr>
          <w:rFonts w:hint="eastAsia"/>
          <w:b/>
          <w:bCs/>
          <w:sz w:val="21"/>
          <w:szCs w:val="21"/>
        </w:rPr>
        <w:t>审</w:t>
      </w:r>
    </w:p>
    <w:p>
      <w:pPr>
        <w:spacing w:line="360" w:lineRule="exact"/>
        <w:ind w:firstLine="843" w:firstLineChars="400"/>
        <w:rPr>
          <w:b/>
          <w:sz w:val="21"/>
          <w:szCs w:val="21"/>
        </w:rPr>
      </w:pPr>
    </w:p>
    <w:p>
      <w:pPr>
        <w:spacing w:before="163" w:beforeLines="50" w:line="400" w:lineRule="exact"/>
        <w:rPr>
          <w:b/>
          <w:sz w:val="21"/>
          <w:szCs w:val="21"/>
          <w:u w:val="single"/>
        </w:rPr>
      </w:pPr>
      <w:r>
        <w:rPr>
          <w:rFonts w:hint="eastAsia"/>
          <w:b/>
          <w:sz w:val="21"/>
          <w:szCs w:val="21"/>
        </w:rPr>
        <w:t>存在问题说明及意见：</w:t>
      </w:r>
    </w:p>
    <w:p>
      <w:pPr>
        <w:spacing w:line="400" w:lineRule="exact"/>
        <w:rPr>
          <w:b/>
          <w:sz w:val="21"/>
          <w:szCs w:val="21"/>
          <w:u w:val="single"/>
        </w:rPr>
      </w:pPr>
    </w:p>
    <w:p>
      <w:pPr>
        <w:spacing w:before="163" w:beforeLines="50"/>
        <w:ind w:firstLine="632" w:firstLineChars="300"/>
        <w:rPr>
          <w:b/>
          <w:sz w:val="21"/>
          <w:szCs w:val="21"/>
        </w:rPr>
      </w:pPr>
      <w:r>
        <w:rPr>
          <w:b/>
          <w:sz w:val="21"/>
          <w:szCs w:val="21"/>
        </w:rPr>
        <w:t>2.</w:t>
      </w:r>
      <w:r>
        <w:rPr>
          <w:rFonts w:hint="eastAsia"/>
          <w:b/>
          <w:sz w:val="21"/>
          <w:szCs w:val="21"/>
        </w:rPr>
        <w:t>验证结论：</w:t>
      </w:r>
    </w:p>
    <w:p>
      <w:pPr>
        <w:tabs>
          <w:tab w:val="left" w:pos="6880"/>
          <w:tab w:val="left" w:pos="7740"/>
          <w:tab w:val="left" w:pos="8385"/>
        </w:tabs>
        <w:snapToGrid w:val="0"/>
        <w:spacing w:before="163" w:beforeLines="50"/>
        <w:ind w:firstLine="1717" w:firstLineChars="900"/>
        <w:rPr>
          <w:b/>
          <w:sz w:val="21"/>
          <w:szCs w:val="21"/>
        </w:rPr>
      </w:pPr>
      <w:r>
        <w:rPr>
          <w:rFonts w:hint="eastAsia"/>
          <w:b/>
          <w:spacing w:val="-10"/>
          <w:sz w:val="21"/>
          <w:szCs w:val="21"/>
          <w:lang w:eastAsia="zh-CN"/>
        </w:rPr>
        <w:t>☑</w:t>
      </w:r>
      <w:r>
        <w:rPr>
          <w:rFonts w:hint="eastAsia"/>
          <w:b/>
          <w:sz w:val="21"/>
          <w:szCs w:val="21"/>
        </w:rPr>
        <w:t>同意保持注册</w:t>
      </w:r>
      <w:r>
        <w:rPr>
          <w:rFonts w:hint="eastAsia"/>
          <w:b/>
          <w:spacing w:val="-10"/>
          <w:sz w:val="21"/>
          <w:szCs w:val="21"/>
        </w:rPr>
        <w:t>□</w:t>
      </w:r>
      <w:r>
        <w:rPr>
          <w:rFonts w:hint="eastAsia"/>
          <w:b/>
          <w:sz w:val="21"/>
          <w:szCs w:val="21"/>
        </w:rPr>
        <w:t>不同意保持注册</w:t>
      </w:r>
    </w:p>
    <w:p>
      <w:pPr>
        <w:tabs>
          <w:tab w:val="left" w:pos="6880"/>
          <w:tab w:val="left" w:pos="7740"/>
          <w:tab w:val="left" w:pos="8385"/>
        </w:tabs>
        <w:snapToGrid w:val="0"/>
        <w:spacing w:before="163" w:beforeLines="50"/>
        <w:ind w:firstLine="723" w:firstLineChars="343"/>
        <w:rPr>
          <w:rFonts w:hint="eastAsia"/>
          <w:b/>
          <w:sz w:val="21"/>
          <w:szCs w:val="21"/>
        </w:rPr>
      </w:pPr>
    </w:p>
    <w:p>
      <w:pPr>
        <w:tabs>
          <w:tab w:val="left" w:pos="6880"/>
          <w:tab w:val="left" w:pos="7740"/>
          <w:tab w:val="left" w:pos="8385"/>
        </w:tabs>
        <w:snapToGrid w:val="0"/>
        <w:spacing w:before="163" w:beforeLines="50"/>
        <w:ind w:firstLine="823" w:firstLineChars="343"/>
        <w:rPr>
          <w:rFonts w:hint="default" w:eastAsia="宋体"/>
          <w:b/>
          <w:sz w:val="21"/>
          <w:szCs w:val="21"/>
          <w:u w:val="single"/>
          <w:lang w:val="en-US" w:eastAsia="zh-CN"/>
        </w:rPr>
      </w:pPr>
      <w:r>
        <w:drawing>
          <wp:anchor distT="0" distB="0" distL="114300" distR="114300" simplePos="0" relativeHeight="251662336" behindDoc="0" locked="0" layoutInCell="1" allowOverlap="1">
            <wp:simplePos x="0" y="0"/>
            <wp:positionH relativeFrom="column">
              <wp:posOffset>1337310</wp:posOffset>
            </wp:positionH>
            <wp:positionV relativeFrom="paragraph">
              <wp:posOffset>10795</wp:posOffset>
            </wp:positionV>
            <wp:extent cx="375285" cy="297180"/>
            <wp:effectExtent l="0" t="0" r="5715" b="762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75285" cy="297180"/>
                    </a:xfrm>
                    <a:prstGeom prst="rect">
                      <a:avLst/>
                    </a:prstGeom>
                    <a:noFill/>
                    <a:ln>
                      <a:noFill/>
                    </a:ln>
                  </pic:spPr>
                </pic:pic>
              </a:graphicData>
            </a:graphic>
          </wp:anchor>
        </w:drawing>
      </w:r>
      <w:r>
        <w:rPr>
          <w:rFonts w:hint="eastAsia"/>
          <w:b/>
          <w:sz w:val="21"/>
          <w:szCs w:val="21"/>
        </w:rPr>
        <w:t>组长签字：</w:t>
      </w:r>
      <w:r>
        <w:rPr>
          <w:rFonts w:hint="eastAsia"/>
          <w:b/>
          <w:sz w:val="21"/>
          <w:szCs w:val="21"/>
          <w:lang w:val="en-US" w:eastAsia="zh-CN"/>
        </w:rPr>
        <w:t xml:space="preserve">                      2020.7.12</w:t>
      </w:r>
      <w:bookmarkStart w:id="26" w:name="_GoBack"/>
      <w:bookmarkEnd w:id="26"/>
    </w:p>
    <w:p>
      <w:pPr>
        <w:ind w:left="784" w:leftChars="109" w:hanging="522" w:hangingChars="200"/>
        <w:rPr>
          <w:rFonts w:hint="eastAsia"/>
          <w:b/>
          <w:sz w:val="26"/>
          <w:szCs w:val="26"/>
        </w:rPr>
      </w:pPr>
    </w:p>
    <w:p>
      <w:pPr>
        <w:rPr>
          <w:b/>
          <w:sz w:val="26"/>
          <w:szCs w:val="26"/>
        </w:rPr>
      </w:pPr>
      <w:r>
        <w:rPr>
          <w:rFonts w:hint="eastAsia"/>
          <w:b/>
          <w:sz w:val="26"/>
          <w:szCs w:val="26"/>
        </w:rPr>
        <w:t>十四、</w:t>
      </w:r>
      <w:r>
        <w:rPr>
          <w:rFonts w:hint="eastAsia"/>
          <w:b/>
          <w:bCs/>
          <w:sz w:val="26"/>
          <w:szCs w:val="26"/>
        </w:rPr>
        <w:t>与末次会议结论不同处的说明和其他说明：（技委委员会</w:t>
      </w:r>
      <w:r>
        <w:rPr>
          <w:rFonts w:hint="eastAsia"/>
          <w:b/>
          <w:sz w:val="26"/>
          <w:szCs w:val="26"/>
        </w:rPr>
        <w:t>填写</w:t>
      </w:r>
      <w:r>
        <w:rPr>
          <w:b/>
          <w:sz w:val="26"/>
          <w:szCs w:val="26"/>
        </w:rPr>
        <w:t>)</w:t>
      </w:r>
    </w:p>
    <w:p>
      <w:pPr>
        <w:snapToGrid w:val="0"/>
        <w:rPr>
          <w:b/>
          <w:sz w:val="21"/>
          <w:u w:val="single"/>
        </w:rPr>
      </w:pPr>
    </w:p>
    <w:p>
      <w:pPr>
        <w:spacing w:line="360" w:lineRule="auto"/>
        <w:rPr>
          <w:b/>
          <w:sz w:val="26"/>
          <w:szCs w:val="26"/>
        </w:rPr>
      </w:pPr>
      <w:r>
        <w:rPr>
          <w:rFonts w:hint="eastAsia"/>
          <w:b/>
          <w:sz w:val="26"/>
          <w:szCs w:val="26"/>
        </w:rPr>
        <w:t>十五、认证评定与批准</w:t>
      </w:r>
    </w:p>
    <w:p>
      <w:pPr>
        <w:numPr>
          <w:ilvl w:val="0"/>
          <w:numId w:val="7"/>
        </w:numPr>
        <w:spacing w:line="360" w:lineRule="auto"/>
        <w:rPr>
          <w:b/>
          <w:szCs w:val="24"/>
        </w:rPr>
      </w:pPr>
      <w:r>
        <w:rPr>
          <w:rFonts w:hint="eastAsia"/>
          <w:b/>
          <w:szCs w:val="24"/>
        </w:rPr>
        <w:t>技术委员会评定结论：</w:t>
      </w:r>
      <w:r>
        <w:rPr>
          <w:rFonts w:hint="eastAsia"/>
          <w:b/>
          <w:sz w:val="21"/>
          <w:szCs w:val="21"/>
        </w:rPr>
        <w:t>□</w:t>
      </w:r>
      <w:r>
        <w:rPr>
          <w:rFonts w:hint="eastAsia"/>
          <w:b/>
          <w:sz w:val="21"/>
        </w:rPr>
        <w:t>同意审核组意见</w:t>
      </w:r>
      <w:r>
        <w:rPr>
          <w:rFonts w:hint="eastAsia"/>
          <w:b/>
          <w:sz w:val="21"/>
          <w:szCs w:val="21"/>
        </w:rPr>
        <w:t>□</w:t>
      </w:r>
      <w:r>
        <w:rPr>
          <w:rFonts w:hint="eastAsia"/>
          <w:b/>
          <w:sz w:val="21"/>
        </w:rPr>
        <w:t>不同意审核组意见</w:t>
      </w:r>
    </w:p>
    <w:p>
      <w:pPr>
        <w:spacing w:line="360" w:lineRule="auto"/>
        <w:ind w:left="600"/>
        <w:rPr>
          <w:b/>
          <w:szCs w:val="24"/>
        </w:rPr>
      </w:pPr>
      <w:r>
        <w:rPr>
          <w:rFonts w:hint="eastAsia"/>
          <w:b/>
          <w:szCs w:val="24"/>
        </w:rPr>
        <w:t>认证评定负责人：</w:t>
      </w:r>
      <w:r>
        <w:rPr>
          <w:rFonts w:hint="eastAsia"/>
          <w:b/>
          <w:szCs w:val="24"/>
          <w:lang w:val="en-US" w:eastAsia="zh-CN"/>
        </w:rPr>
        <w:t xml:space="preserve">         </w:t>
      </w:r>
      <w:r>
        <w:rPr>
          <w:rFonts w:hint="eastAsia"/>
          <w:b/>
          <w:szCs w:val="24"/>
        </w:rPr>
        <w:t>日期：</w:t>
      </w:r>
      <w:r>
        <w:rPr>
          <w:rFonts w:hint="eastAsia"/>
          <w:b/>
          <w:szCs w:val="24"/>
          <w:lang w:val="en-US" w:eastAsia="zh-CN"/>
        </w:rPr>
        <w:t xml:space="preserve">       </w:t>
      </w:r>
      <w:r>
        <w:rPr>
          <w:rFonts w:hint="eastAsia"/>
          <w:b/>
          <w:szCs w:val="24"/>
        </w:rPr>
        <w:t>年</w:t>
      </w:r>
      <w:r>
        <w:rPr>
          <w:rFonts w:hint="eastAsia"/>
          <w:b/>
          <w:szCs w:val="24"/>
          <w:lang w:val="en-US" w:eastAsia="zh-CN"/>
        </w:rPr>
        <w:t xml:space="preserve">      </w:t>
      </w:r>
      <w:r>
        <w:rPr>
          <w:rFonts w:hint="eastAsia"/>
          <w:b/>
          <w:szCs w:val="24"/>
        </w:rPr>
        <w:t>月</w:t>
      </w:r>
      <w:r>
        <w:rPr>
          <w:rFonts w:hint="eastAsia"/>
          <w:b/>
          <w:szCs w:val="24"/>
          <w:lang w:val="en-US" w:eastAsia="zh-CN"/>
        </w:rPr>
        <w:t xml:space="preserve">           </w:t>
      </w:r>
      <w:r>
        <w:rPr>
          <w:rFonts w:hint="eastAsia"/>
          <w:b/>
          <w:szCs w:val="24"/>
        </w:rPr>
        <w:t>日</w:t>
      </w:r>
    </w:p>
    <w:p>
      <w:pPr>
        <w:numPr>
          <w:ilvl w:val="0"/>
          <w:numId w:val="7"/>
        </w:numPr>
        <w:spacing w:line="360" w:lineRule="auto"/>
        <w:rPr>
          <w:b/>
          <w:szCs w:val="24"/>
        </w:rPr>
      </w:pPr>
      <w:r>
        <w:rPr>
          <w:rFonts w:hint="eastAsia"/>
          <w:b/>
          <w:szCs w:val="24"/>
        </w:rPr>
        <w:t>批准结论：</w:t>
      </w:r>
      <w:r>
        <w:rPr>
          <w:rFonts w:hint="eastAsia"/>
          <w:b/>
          <w:sz w:val="21"/>
          <w:szCs w:val="21"/>
        </w:rPr>
        <w:t>□</w:t>
      </w:r>
      <w:r>
        <w:rPr>
          <w:rFonts w:hint="eastAsia"/>
          <w:b/>
          <w:sz w:val="21"/>
        </w:rPr>
        <w:t>同意评定结论</w:t>
      </w:r>
      <w:r>
        <w:rPr>
          <w:rFonts w:hint="eastAsia"/>
          <w:b/>
          <w:sz w:val="21"/>
          <w:szCs w:val="21"/>
        </w:rPr>
        <w:t>□</w:t>
      </w:r>
      <w:r>
        <w:rPr>
          <w:rFonts w:hint="eastAsia"/>
          <w:b/>
          <w:sz w:val="21"/>
        </w:rPr>
        <w:t>不同意评定结论</w:t>
      </w:r>
    </w:p>
    <w:p>
      <w:pPr>
        <w:spacing w:line="360" w:lineRule="auto"/>
        <w:ind w:left="600"/>
        <w:rPr>
          <w:b/>
          <w:szCs w:val="24"/>
        </w:rPr>
      </w:pPr>
      <w:r>
        <w:rPr>
          <w:rFonts w:hint="eastAsia"/>
          <w:b/>
          <w:szCs w:val="24"/>
        </w:rPr>
        <w:t>批准人（总经理）：日期：</w:t>
      </w:r>
      <w:r>
        <w:rPr>
          <w:rFonts w:hint="eastAsia"/>
          <w:b/>
          <w:szCs w:val="24"/>
          <w:lang w:val="en-US" w:eastAsia="zh-CN"/>
        </w:rPr>
        <w:t xml:space="preserve">          </w:t>
      </w:r>
      <w:r>
        <w:rPr>
          <w:rFonts w:hint="eastAsia"/>
          <w:b/>
          <w:szCs w:val="24"/>
        </w:rPr>
        <w:t>年</w:t>
      </w:r>
      <w:r>
        <w:rPr>
          <w:rFonts w:hint="eastAsia"/>
          <w:b/>
          <w:szCs w:val="24"/>
          <w:lang w:val="en-US" w:eastAsia="zh-CN"/>
        </w:rPr>
        <w:t xml:space="preserve">      </w:t>
      </w:r>
      <w:r>
        <w:rPr>
          <w:rFonts w:hint="eastAsia"/>
          <w:b/>
          <w:szCs w:val="24"/>
        </w:rPr>
        <w:t>月</w:t>
      </w:r>
      <w:r>
        <w:rPr>
          <w:rFonts w:hint="eastAsia"/>
          <w:b/>
          <w:szCs w:val="24"/>
          <w:lang w:val="en-US" w:eastAsia="zh-CN"/>
        </w:rPr>
        <w:t xml:space="preserve">           </w:t>
      </w:r>
      <w:r>
        <w:rPr>
          <w:rFonts w:hint="eastAsia"/>
          <w:b/>
          <w:szCs w:val="24"/>
        </w:rPr>
        <w:t>日</w:t>
      </w:r>
    </w:p>
    <w:p>
      <w:pPr>
        <w:snapToGrid w:val="0"/>
        <w:spacing w:before="163" w:beforeLines="50" w:after="163" w:afterLines="50" w:line="360" w:lineRule="exact"/>
        <w:rPr>
          <w:b/>
          <w:sz w:val="26"/>
          <w:szCs w:val="26"/>
        </w:rPr>
      </w:pPr>
      <w:r>
        <w:rPr>
          <w:rFonts w:hint="eastAsia"/>
          <w:b/>
          <w:sz w:val="26"/>
          <w:szCs w:val="26"/>
        </w:rPr>
        <w:t>十六、审核报告的发放范围：</w:t>
      </w:r>
    </w:p>
    <w:p>
      <w:pPr>
        <w:snapToGrid w:val="0"/>
        <w:spacing w:line="320" w:lineRule="exact"/>
        <w:ind w:firstLine="316" w:firstLineChars="150"/>
        <w:rPr>
          <w:b/>
          <w:sz w:val="21"/>
        </w:rPr>
      </w:pPr>
      <w:r>
        <w:rPr>
          <w:rFonts w:hint="eastAsia"/>
          <w:b/>
          <w:sz w:val="21"/>
        </w:rPr>
        <w:t>受审核方（含附件）</w:t>
      </w:r>
      <w:r>
        <w:rPr>
          <w:b/>
          <w:sz w:val="21"/>
        </w:rPr>
        <w:t xml:space="preserve">                    1</w:t>
      </w:r>
      <w:r>
        <w:rPr>
          <w:rFonts w:hint="eastAsia"/>
          <w:b/>
          <w:sz w:val="21"/>
        </w:rPr>
        <w:t>份</w:t>
      </w:r>
    </w:p>
    <w:p>
      <w:pPr>
        <w:snapToGrid w:val="0"/>
        <w:spacing w:line="320" w:lineRule="exact"/>
        <w:ind w:firstLine="316" w:firstLineChars="150"/>
        <w:rPr>
          <w:b/>
          <w:sz w:val="21"/>
        </w:rPr>
      </w:pPr>
      <w:r>
        <w:rPr>
          <w:rFonts w:hint="eastAsia"/>
          <w:b/>
          <w:sz w:val="21"/>
        </w:rPr>
        <w:t>北京国标联合认证有限公司</w:t>
      </w:r>
      <w:r>
        <w:rPr>
          <w:b/>
          <w:sz w:val="21"/>
        </w:rPr>
        <w:t>1</w:t>
      </w:r>
      <w:r>
        <w:rPr>
          <w:rFonts w:hint="eastAsia"/>
          <w:b/>
          <w:sz w:val="21"/>
        </w:rPr>
        <w:t>份</w:t>
      </w:r>
    </w:p>
    <w:p>
      <w:pPr>
        <w:snapToGrid w:val="0"/>
        <w:spacing w:before="163" w:beforeLines="50" w:after="163" w:afterLines="50" w:line="360" w:lineRule="exact"/>
        <w:rPr>
          <w:rFonts w:ascii="宋体"/>
          <w:b/>
          <w:sz w:val="16"/>
          <w:szCs w:val="16"/>
        </w:rPr>
      </w:pPr>
      <w:r>
        <w:rPr>
          <w:rFonts w:hint="eastAsia"/>
          <w:b/>
          <w:sz w:val="26"/>
          <w:szCs w:val="26"/>
        </w:rPr>
        <w:t>十七、</w:t>
      </w:r>
      <w:r>
        <w:rPr>
          <w:rFonts w:hint="eastAsia" w:ascii="宋体" w:hAnsi="宋体"/>
          <w:b/>
          <w:sz w:val="26"/>
          <w:szCs w:val="26"/>
        </w:rPr>
        <w:t>附件</w:t>
      </w:r>
    </w:p>
    <w:p>
      <w:pPr>
        <w:snapToGrid w:val="0"/>
        <w:spacing w:line="320" w:lineRule="exact"/>
        <w:rPr>
          <w:rFonts w:ascii="宋体"/>
          <w:b/>
          <w:bCs/>
          <w:sz w:val="21"/>
          <w:szCs w:val="28"/>
        </w:rPr>
      </w:pPr>
      <w:r>
        <w:rPr>
          <w:b/>
          <w:bCs/>
          <w:sz w:val="21"/>
          <w:szCs w:val="28"/>
        </w:rPr>
        <w:t xml:space="preserve">1. </w:t>
      </w:r>
      <w:r>
        <w:rPr>
          <w:rFonts w:hint="eastAsia" w:ascii="宋体" w:hAnsi="宋体"/>
          <w:b/>
          <w:bCs/>
          <w:sz w:val="21"/>
          <w:szCs w:val="28"/>
        </w:rPr>
        <w:t>审核计划（含项目清单）</w:t>
      </w:r>
    </w:p>
    <w:p>
      <w:pPr>
        <w:snapToGrid w:val="0"/>
        <w:spacing w:line="320" w:lineRule="exact"/>
        <w:rPr>
          <w:rFonts w:ascii="宋体"/>
          <w:b/>
          <w:bCs/>
          <w:sz w:val="18"/>
          <w:szCs w:val="18"/>
        </w:rPr>
      </w:pPr>
      <w:r>
        <w:rPr>
          <w:b/>
          <w:bCs/>
          <w:sz w:val="21"/>
          <w:szCs w:val="28"/>
        </w:rPr>
        <w:t>2.</w:t>
      </w:r>
      <w:r>
        <w:rPr>
          <w:rFonts w:hint="eastAsia" w:ascii="宋体" w:hAnsi="宋体"/>
          <w:b/>
          <w:bCs/>
          <w:sz w:val="21"/>
          <w:szCs w:val="28"/>
        </w:rPr>
        <w:t>不符合报告</w:t>
      </w:r>
      <w:r>
        <w:rPr>
          <w:rFonts w:ascii="宋体" w:hAnsi="宋体"/>
          <w:b/>
          <w:bCs/>
          <w:sz w:val="21"/>
          <w:szCs w:val="28"/>
        </w:rPr>
        <w:t>/</w:t>
      </w:r>
      <w:r>
        <w:rPr>
          <w:rFonts w:hint="eastAsia" w:ascii="宋体" w:hAnsi="宋体"/>
          <w:b/>
          <w:bCs/>
          <w:sz w:val="21"/>
          <w:szCs w:val="28"/>
        </w:rPr>
        <w:t>问题清单</w:t>
      </w:r>
    </w:p>
    <w:p>
      <w:pPr>
        <w:spacing w:line="320" w:lineRule="exact"/>
        <w:rPr>
          <w:b/>
          <w:bCs/>
          <w:sz w:val="16"/>
          <w:szCs w:val="16"/>
        </w:rPr>
      </w:pPr>
      <w:r>
        <w:rPr>
          <w:b/>
          <w:bCs/>
          <w:sz w:val="21"/>
          <w:szCs w:val="28"/>
        </w:rPr>
        <w:t>3.</w:t>
      </w:r>
      <w:r>
        <w:rPr>
          <w:rFonts w:hint="eastAsia" w:ascii="宋体" w:hAnsi="宋体"/>
          <w:b/>
          <w:bCs/>
          <w:sz w:val="21"/>
          <w:szCs w:val="28"/>
        </w:rPr>
        <w:t>其他</w:t>
      </w:r>
    </w:p>
    <w:p>
      <w:pPr>
        <w:spacing w:before="163" w:beforeLines="50" w:after="163" w:afterLines="50" w:line="360" w:lineRule="exact"/>
        <w:rPr>
          <w:rFonts w:ascii="宋体"/>
          <w:b/>
          <w:sz w:val="26"/>
          <w:szCs w:val="26"/>
        </w:rPr>
      </w:pPr>
      <w:r>
        <w:rPr>
          <w:rFonts w:hint="eastAsia" w:ascii="宋体" w:hAnsi="宋体"/>
          <w:b/>
          <w:sz w:val="26"/>
          <w:szCs w:val="26"/>
        </w:rPr>
        <w:t>十八、填表说明：</w:t>
      </w:r>
    </w:p>
    <w:p>
      <w:pPr>
        <w:spacing w:line="320" w:lineRule="exact"/>
        <w:ind w:left="316" w:hanging="316" w:hangingChars="150"/>
        <w:rPr>
          <w:b/>
          <w:bCs/>
          <w:sz w:val="21"/>
        </w:rPr>
      </w:pPr>
      <w:r>
        <w:rPr>
          <w:b/>
          <w:bCs/>
          <w:sz w:val="21"/>
        </w:rPr>
        <w:t xml:space="preserve">1. </w:t>
      </w:r>
      <w:r>
        <w:rPr>
          <w:rFonts w:hint="eastAsia"/>
          <w:b/>
          <w:bCs/>
          <w:sz w:val="21"/>
        </w:rPr>
        <w:t>本审核报告适用于单体系审核，也适用于多体系结合审核情况；</w:t>
      </w:r>
    </w:p>
    <w:p>
      <w:pPr>
        <w:spacing w:line="320" w:lineRule="exact"/>
        <w:ind w:left="316" w:hanging="316" w:hangingChars="150"/>
        <w:rPr>
          <w:b/>
          <w:sz w:val="21"/>
        </w:rPr>
      </w:pPr>
      <w:r>
        <w:rPr>
          <w:b/>
          <w:bCs/>
          <w:sz w:val="21"/>
        </w:rPr>
        <w:t xml:space="preserve">2. </w:t>
      </w:r>
      <w:r>
        <w:rPr>
          <w:rFonts w:hint="eastAsia"/>
          <w:b/>
          <w:bCs/>
          <w:sz w:val="21"/>
        </w:rPr>
        <w:t>应依据审核任务书布置的管理体系领域（指：</w:t>
      </w:r>
      <w:r>
        <w:rPr>
          <w:b/>
          <w:sz w:val="21"/>
        </w:rPr>
        <w:t>QMS</w:t>
      </w:r>
      <w:r>
        <w:rPr>
          <w:rFonts w:hint="eastAsia"/>
          <w:b/>
          <w:sz w:val="21"/>
        </w:rPr>
        <w:t>，50430</w:t>
      </w:r>
      <w:r>
        <w:rPr>
          <w:b/>
          <w:sz w:val="21"/>
        </w:rPr>
        <w:t>, EMS</w:t>
      </w:r>
      <w:r>
        <w:rPr>
          <w:rFonts w:hint="eastAsia"/>
          <w:b/>
          <w:sz w:val="21"/>
        </w:rPr>
        <w:t>，</w:t>
      </w:r>
      <w:r>
        <w:rPr>
          <w:b/>
          <w:sz w:val="21"/>
        </w:rPr>
        <w:t>OHSMS</w:t>
      </w:r>
      <w:r>
        <w:rPr>
          <w:rFonts w:hint="eastAsia"/>
          <w:b/>
          <w:bCs/>
          <w:sz w:val="21"/>
        </w:rPr>
        <w:t>），在相应的</w:t>
      </w:r>
      <w:r>
        <w:rPr>
          <w:rFonts w:hint="eastAsia"/>
          <w:b/>
          <w:sz w:val="18"/>
          <w:szCs w:val="18"/>
        </w:rPr>
        <w:t>□</w:t>
      </w:r>
      <w:r>
        <w:rPr>
          <w:rFonts w:hint="eastAsia"/>
          <w:b/>
          <w:sz w:val="21"/>
        </w:rPr>
        <w:t>内划“√”；</w:t>
      </w:r>
    </w:p>
    <w:p>
      <w:pPr>
        <w:spacing w:line="320" w:lineRule="exact"/>
        <w:ind w:left="215" w:hanging="215" w:hangingChars="102"/>
        <w:rPr>
          <w:b/>
          <w:bCs/>
          <w:sz w:val="21"/>
        </w:rPr>
      </w:pPr>
      <w:r>
        <w:rPr>
          <w:b/>
          <w:sz w:val="21"/>
        </w:rPr>
        <w:t xml:space="preserve">3. </w:t>
      </w:r>
      <w:r>
        <w:rPr>
          <w:rFonts w:hint="eastAsia"/>
          <w:b/>
          <w:color w:val="000000"/>
          <w:sz w:val="21"/>
        </w:rPr>
        <w:t>“括号”内属于本报告基本要求的内容，除按要求填写外，未</w:t>
      </w:r>
      <w:r>
        <w:rPr>
          <w:rFonts w:hint="eastAsia"/>
          <w:b/>
          <w:sz w:val="21"/>
        </w:rPr>
        <w:t>说明的一般应说明负面的发现和潜在的问题或审核组认为应该指明的情况，内容多时可附页；</w:t>
      </w:r>
    </w:p>
    <w:p>
      <w:pPr>
        <w:spacing w:line="320" w:lineRule="exact"/>
        <w:ind w:left="316" w:hanging="316" w:hangingChars="150"/>
        <w:rPr>
          <w:b/>
          <w:sz w:val="21"/>
        </w:rPr>
      </w:pPr>
      <w:r>
        <w:rPr>
          <w:b/>
          <w:sz w:val="21"/>
        </w:rPr>
        <w:t xml:space="preserve">4. </w:t>
      </w:r>
      <w:r>
        <w:rPr>
          <w:rFonts w:hint="eastAsia"/>
          <w:b/>
          <w:sz w:val="21"/>
        </w:rPr>
        <w:t>公正性声明和审核报告签字处需本人亲笔签名。</w:t>
      </w:r>
    </w:p>
    <w:p>
      <w:pPr>
        <w:snapToGrid w:val="0"/>
        <w:jc w:val="left"/>
        <w:rPr>
          <w:b/>
          <w:sz w:val="21"/>
          <w:szCs w:val="21"/>
        </w:rPr>
      </w:pPr>
    </w:p>
    <w:p>
      <w:pPr>
        <w:snapToGrid w:val="0"/>
        <w:jc w:val="left"/>
        <w:rPr>
          <w:rFonts w:ascii="方正仿宋简体" w:eastAsia="方正仿宋简体"/>
          <w:b/>
        </w:rPr>
      </w:pPr>
      <w:r>
        <w:rPr>
          <w:rFonts w:hint="eastAsia" w:ascii="方正仿宋简体" w:eastAsia="方正仿宋简体"/>
          <w:b/>
        </w:rPr>
        <w:t>十九、</w:t>
      </w:r>
      <w:r>
        <w:rPr>
          <w:rFonts w:hint="eastAsia" w:ascii="仿宋" w:hAnsi="仿宋" w:eastAsia="仿宋"/>
          <w:kern w:val="24"/>
          <w:sz w:val="28"/>
          <w:szCs w:val="28"/>
        </w:rPr>
        <w:t>审核基于对可获得信息的抽样过程的免责声明</w:t>
      </w:r>
      <w:r>
        <w:rPr>
          <w:rFonts w:hint="eastAsia" w:ascii="方正仿宋简体" w:eastAsia="方正仿宋简体"/>
          <w:b/>
        </w:rPr>
        <w:t>：</w:t>
      </w:r>
    </w:p>
    <w:p>
      <w:pPr>
        <w:snapToGrid w:val="0"/>
        <w:ind w:firstLine="354" w:firstLineChars="147"/>
        <w:jc w:val="left"/>
        <w:rPr>
          <w:rFonts w:ascii="方正仿宋简体" w:eastAsia="方正仿宋简体"/>
          <w:b/>
        </w:rPr>
      </w:pPr>
    </w:p>
    <w:p>
      <w:pPr>
        <w:snapToGrid w:val="0"/>
        <w:ind w:firstLine="354" w:firstLineChars="147"/>
        <w:jc w:val="left"/>
        <w:rPr>
          <w:b/>
          <w:szCs w:val="24"/>
        </w:rPr>
      </w:pPr>
      <w:r>
        <w:rPr>
          <w:rFonts w:hint="eastAsia" w:ascii="方正仿宋简体" w:eastAsia="方正仿宋简体"/>
          <w:b/>
        </w:rPr>
        <w:t>本次审核基于抽样检查，因此，不可能包含受审核方管理体系覆盖的产品或服务的全部活动。仍可能有未发现的不符合项存在于目前管理体系的运行中。</w:t>
      </w:r>
    </w:p>
    <w:p/>
    <w:sectPr>
      <w:headerReference r:id="rId3" w:type="default"/>
      <w:pgSz w:w="11906" w:h="16838"/>
      <w:pgMar w:top="936" w:right="1077" w:bottom="936" w:left="1134" w:header="454"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left" w:pos="8910"/>
        <w:tab w:val="left" w:pos="9142"/>
        <w:tab w:val="clear" w:pos="4153"/>
      </w:tabs>
      <w:spacing w:line="320" w:lineRule="exact"/>
      <w:ind w:left="-98" w:leftChars="-41" w:firstLine="810" w:firstLineChars="450"/>
      <w:jc w:val="left"/>
      <w:rPr>
        <w:rStyle w:val="16"/>
        <w:rFonts w:hint="default"/>
      </w:rPr>
    </w:pPr>
    <w:r>
      <w:pict>
        <v:shape id="_x0000_s2049" o:spid="_x0000_s2049"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16"/>
        <w:rFonts w:hint="default"/>
      </w:rPr>
      <w:t>北京国标联合认证有限公司</w:t>
    </w:r>
    <w:r>
      <w:rPr>
        <w:rStyle w:val="16"/>
        <w:rFonts w:hint="default"/>
      </w:rPr>
      <w:tab/>
    </w:r>
    <w:r>
      <w:rPr>
        <w:rStyle w:val="16"/>
        <w:rFonts w:hint="default"/>
      </w:rPr>
      <w:tab/>
    </w:r>
    <w:r>
      <w:rPr>
        <w:rStyle w:val="16"/>
        <w:rFonts w:hint="default"/>
      </w:rPr>
      <w:tab/>
    </w:r>
  </w:p>
  <w:p>
    <w:r>
      <w:pict>
        <v:shape id="文本框 1" o:spid="_x0000_s2050" o:spt="202" type="#_x0000_t202" style="position:absolute;left:0pt;margin-left:554.75pt;margin-top:2.2pt;height:20.2pt;width:172pt;z-index:251658240;mso-width-relative:page;mso-height-relative:page;" stroked="f" coordsize="21600,21600">
          <v:path/>
          <v:fill focussize="0,0"/>
          <v:stroke on="f" joinstyle="miter"/>
          <v:imagedata o:title=""/>
          <o:lock v:ext="edit"/>
          <v:textbox>
            <w:txbxContent>
              <w:p>
                <w:r>
                  <w:rPr>
                    <w:rFonts w:hint="eastAsia"/>
                    <w:sz w:val="18"/>
                    <w:szCs w:val="18"/>
                  </w:rPr>
                  <w:t>ISC-B-II-1</w:t>
                </w:r>
                <w:r>
                  <w:rPr>
                    <w:sz w:val="18"/>
                    <w:szCs w:val="18"/>
                  </w:rPr>
                  <w:t>3</w:t>
                </w:r>
                <w:r>
                  <w:rPr>
                    <w:rFonts w:hint="eastAsia"/>
                    <w:sz w:val="18"/>
                    <w:szCs w:val="18"/>
                  </w:rPr>
                  <w:t>管理体系审核记录表(03版)</w:t>
                </w:r>
              </w:p>
            </w:txbxContent>
          </v:textbox>
        </v:shape>
      </w:pict>
    </w:r>
    <w:r>
      <w:rPr>
        <w:rStyle w:val="16"/>
        <w:rFonts w:hint="default"/>
        <w:w w:val="90"/>
      </w:rPr>
      <w:t>Beijing International Standard united Certification Co.,Ltd.</w:t>
    </w:r>
    <w:r>
      <w:rPr>
        <w:rFonts w:hint="eastAsia"/>
        <w:sz w:val="18"/>
        <w:szCs w:val="18"/>
      </w:rPr>
      <w:t>ISC-B-II-1</w:t>
    </w:r>
    <w:r>
      <w:rPr>
        <w:sz w:val="18"/>
        <w:szCs w:val="18"/>
      </w:rPr>
      <w:t>3</w:t>
    </w:r>
    <w:r>
      <w:rPr>
        <w:rFonts w:hint="eastAsia"/>
        <w:sz w:val="18"/>
        <w:szCs w:val="18"/>
      </w:rPr>
      <w:t>管理体系审核记录表(03版)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EAC394"/>
    <w:multiLevelType w:val="singleLevel"/>
    <w:tmpl w:val="9AEAC394"/>
    <w:lvl w:ilvl="0" w:tentative="0">
      <w:start w:val="2"/>
      <w:numFmt w:val="decimal"/>
      <w:suff w:val="nothing"/>
      <w:lvlText w:val="%1、"/>
      <w:lvlJc w:val="left"/>
    </w:lvl>
  </w:abstractNum>
  <w:abstractNum w:abstractNumId="1">
    <w:nsid w:val="D3F78174"/>
    <w:multiLevelType w:val="singleLevel"/>
    <w:tmpl w:val="D3F78174"/>
    <w:lvl w:ilvl="0" w:tentative="0">
      <w:start w:val="9"/>
      <w:numFmt w:val="decimal"/>
      <w:suff w:val="space"/>
      <w:lvlText w:val="%1."/>
      <w:lvlJc w:val="left"/>
    </w:lvl>
  </w:abstractNum>
  <w:abstractNum w:abstractNumId="2">
    <w:nsid w:val="00000001"/>
    <w:multiLevelType w:val="multilevel"/>
    <w:tmpl w:val="00000001"/>
    <w:lvl w:ilvl="0" w:tentative="0">
      <w:start w:val="1"/>
      <w:numFmt w:val="decimal"/>
      <w:lvlText w:val="%1．"/>
      <w:lvlJc w:val="left"/>
      <w:pPr>
        <w:tabs>
          <w:tab w:val="left" w:pos="960"/>
        </w:tabs>
        <w:ind w:left="960" w:hanging="360"/>
      </w:pPr>
      <w:rPr>
        <w:rFonts w:hint="default" w:cs="Times New Roman"/>
      </w:rPr>
    </w:lvl>
    <w:lvl w:ilvl="1" w:tentative="0">
      <w:start w:val="1"/>
      <w:numFmt w:val="lowerLetter"/>
      <w:lvlText w:val="%2)"/>
      <w:lvlJc w:val="left"/>
      <w:pPr>
        <w:tabs>
          <w:tab w:val="left" w:pos="1440"/>
        </w:tabs>
        <w:ind w:left="1440" w:hanging="420"/>
      </w:pPr>
      <w:rPr>
        <w:rFonts w:cs="Times New Roman"/>
      </w:rPr>
    </w:lvl>
    <w:lvl w:ilvl="2" w:tentative="0">
      <w:start w:val="1"/>
      <w:numFmt w:val="lowerRoman"/>
      <w:lvlText w:val="%3."/>
      <w:lvlJc w:val="right"/>
      <w:pPr>
        <w:tabs>
          <w:tab w:val="left" w:pos="1860"/>
        </w:tabs>
        <w:ind w:left="1860" w:hanging="420"/>
      </w:pPr>
      <w:rPr>
        <w:rFonts w:cs="Times New Roman"/>
      </w:rPr>
    </w:lvl>
    <w:lvl w:ilvl="3" w:tentative="0">
      <w:start w:val="1"/>
      <w:numFmt w:val="decimal"/>
      <w:lvlText w:val="%4."/>
      <w:lvlJc w:val="left"/>
      <w:pPr>
        <w:tabs>
          <w:tab w:val="left" w:pos="2280"/>
        </w:tabs>
        <w:ind w:left="2280" w:hanging="420"/>
      </w:pPr>
      <w:rPr>
        <w:rFonts w:cs="Times New Roman"/>
      </w:rPr>
    </w:lvl>
    <w:lvl w:ilvl="4" w:tentative="0">
      <w:start w:val="1"/>
      <w:numFmt w:val="lowerLetter"/>
      <w:lvlText w:val="%5)"/>
      <w:lvlJc w:val="left"/>
      <w:pPr>
        <w:tabs>
          <w:tab w:val="left" w:pos="2700"/>
        </w:tabs>
        <w:ind w:left="2700" w:hanging="420"/>
      </w:pPr>
      <w:rPr>
        <w:rFonts w:cs="Times New Roman"/>
      </w:rPr>
    </w:lvl>
    <w:lvl w:ilvl="5" w:tentative="0">
      <w:start w:val="1"/>
      <w:numFmt w:val="lowerRoman"/>
      <w:lvlText w:val="%6."/>
      <w:lvlJc w:val="right"/>
      <w:pPr>
        <w:tabs>
          <w:tab w:val="left" w:pos="3120"/>
        </w:tabs>
        <w:ind w:left="3120" w:hanging="420"/>
      </w:pPr>
      <w:rPr>
        <w:rFonts w:cs="Times New Roman"/>
      </w:rPr>
    </w:lvl>
    <w:lvl w:ilvl="6" w:tentative="0">
      <w:start w:val="1"/>
      <w:numFmt w:val="decimal"/>
      <w:lvlText w:val="%7."/>
      <w:lvlJc w:val="left"/>
      <w:pPr>
        <w:tabs>
          <w:tab w:val="left" w:pos="3540"/>
        </w:tabs>
        <w:ind w:left="3540" w:hanging="420"/>
      </w:pPr>
      <w:rPr>
        <w:rFonts w:cs="Times New Roman"/>
      </w:rPr>
    </w:lvl>
    <w:lvl w:ilvl="7" w:tentative="0">
      <w:start w:val="1"/>
      <w:numFmt w:val="lowerLetter"/>
      <w:lvlText w:val="%8)"/>
      <w:lvlJc w:val="left"/>
      <w:pPr>
        <w:tabs>
          <w:tab w:val="left" w:pos="3960"/>
        </w:tabs>
        <w:ind w:left="3960" w:hanging="420"/>
      </w:pPr>
      <w:rPr>
        <w:rFonts w:cs="Times New Roman"/>
      </w:rPr>
    </w:lvl>
    <w:lvl w:ilvl="8" w:tentative="0">
      <w:start w:val="1"/>
      <w:numFmt w:val="lowerRoman"/>
      <w:lvlText w:val="%9."/>
      <w:lvlJc w:val="right"/>
      <w:pPr>
        <w:tabs>
          <w:tab w:val="left" w:pos="4380"/>
        </w:tabs>
        <w:ind w:left="4380" w:hanging="420"/>
      </w:pPr>
      <w:rPr>
        <w:rFonts w:cs="Times New Roman"/>
      </w:rPr>
    </w:lvl>
  </w:abstractNum>
  <w:abstractNum w:abstractNumId="3">
    <w:nsid w:val="21BBB4B4"/>
    <w:multiLevelType w:val="singleLevel"/>
    <w:tmpl w:val="21BBB4B4"/>
    <w:lvl w:ilvl="0" w:tentative="0">
      <w:start w:val="2"/>
      <w:numFmt w:val="decimal"/>
      <w:lvlText w:val="%1."/>
      <w:lvlJc w:val="left"/>
      <w:pPr>
        <w:tabs>
          <w:tab w:val="left" w:pos="312"/>
        </w:tabs>
      </w:pPr>
    </w:lvl>
  </w:abstractNum>
  <w:abstractNum w:abstractNumId="4">
    <w:nsid w:val="386713E7"/>
    <w:multiLevelType w:val="singleLevel"/>
    <w:tmpl w:val="386713E7"/>
    <w:lvl w:ilvl="0" w:tentative="0">
      <w:start w:val="3"/>
      <w:numFmt w:val="decimal"/>
      <w:lvlText w:val="%1."/>
      <w:lvlJc w:val="left"/>
      <w:pPr>
        <w:tabs>
          <w:tab w:val="left" w:pos="312"/>
        </w:tabs>
      </w:pPr>
    </w:lvl>
  </w:abstractNum>
  <w:abstractNum w:abstractNumId="5">
    <w:nsid w:val="3BD0EA50"/>
    <w:multiLevelType w:val="singleLevel"/>
    <w:tmpl w:val="3BD0EA50"/>
    <w:lvl w:ilvl="0" w:tentative="0">
      <w:start w:val="6"/>
      <w:numFmt w:val="decimal"/>
      <w:suff w:val="space"/>
      <w:lvlText w:val="%1."/>
      <w:lvlJc w:val="left"/>
    </w:lvl>
  </w:abstractNum>
  <w:abstractNum w:abstractNumId="6">
    <w:nsid w:val="4F3329BA"/>
    <w:multiLevelType w:val="multilevel"/>
    <w:tmpl w:val="4F3329BA"/>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4"/>
  </w:num>
  <w:num w:numId="3">
    <w:abstractNumId w:val="6"/>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0DDD449C"/>
    <w:rsid w:val="19841846"/>
    <w:rsid w:val="1AAB08F0"/>
    <w:rsid w:val="29A64D4F"/>
    <w:rsid w:val="2B874CCE"/>
    <w:rsid w:val="323770CE"/>
    <w:rsid w:val="3DF422B3"/>
    <w:rsid w:val="541E11DA"/>
    <w:rsid w:val="5C0116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2"/>
    <w:basedOn w:val="1"/>
    <w:next w:val="3"/>
    <w:qFormat/>
    <w:locked/>
    <w:uiPriority w:val="0"/>
    <w:pPr>
      <w:keepNext/>
      <w:adjustRightInd w:val="0"/>
      <w:snapToGrid w:val="0"/>
      <w:spacing w:line="400" w:lineRule="atLeast"/>
      <w:ind w:right="48"/>
      <w:jc w:val="center"/>
      <w:textAlignment w:val="baseline"/>
      <w:outlineLvl w:val="1"/>
    </w:pPr>
    <w:rPr>
      <w:rFonts w:ascii="MingLiU" w:eastAsia="MingLiU"/>
      <w:kern w:val="0"/>
      <w:sz w:val="28"/>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left="480"/>
      <w:textAlignment w:val="baseline"/>
    </w:pPr>
    <w:rPr>
      <w:kern w:val="0"/>
    </w:rPr>
  </w:style>
  <w:style w:type="paragraph" w:styleId="4">
    <w:name w:val="Balloon Text"/>
    <w:basedOn w:val="1"/>
    <w:link w:val="11"/>
    <w:semiHidden/>
    <w:qFormat/>
    <w:uiPriority w:val="99"/>
    <w:rPr>
      <w:sz w:val="18"/>
      <w:szCs w:val="18"/>
    </w:rPr>
  </w:style>
  <w:style w:type="paragraph" w:styleId="5">
    <w:name w:val="footer"/>
    <w:basedOn w:val="1"/>
    <w:link w:val="12"/>
    <w:semiHidden/>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semiHidden/>
    <w:unhideWhenUsed/>
    <w:qFormat/>
    <w:uiPriority w:val="99"/>
    <w:rPr>
      <w:color w:val="0000FF"/>
      <w:u w:val="single"/>
    </w:rPr>
  </w:style>
  <w:style w:type="character" w:customStyle="1" w:styleId="11">
    <w:name w:val="批注框文本 Char"/>
    <w:link w:val="4"/>
    <w:semiHidden/>
    <w:qFormat/>
    <w:locked/>
    <w:uiPriority w:val="99"/>
    <w:rPr>
      <w:rFonts w:ascii="Times New Roman" w:hAnsi="Times New Roman" w:eastAsia="宋体" w:cs="Times New Roman"/>
      <w:sz w:val="18"/>
      <w:szCs w:val="18"/>
    </w:rPr>
  </w:style>
  <w:style w:type="character" w:customStyle="1" w:styleId="12">
    <w:name w:val="页脚 Char"/>
    <w:link w:val="5"/>
    <w:semiHidden/>
    <w:qFormat/>
    <w:locked/>
    <w:uiPriority w:val="99"/>
    <w:rPr>
      <w:rFonts w:ascii="Times New Roman" w:hAnsi="Times New Roman" w:eastAsia="宋体" w:cs="Times New Roman"/>
      <w:sz w:val="18"/>
      <w:szCs w:val="18"/>
    </w:rPr>
  </w:style>
  <w:style w:type="character" w:customStyle="1" w:styleId="13">
    <w:name w:val="页眉 Char"/>
    <w:link w:val="6"/>
    <w:qFormat/>
    <w:locked/>
    <w:uiPriority w:val="0"/>
    <w:rPr>
      <w:sz w:val="18"/>
    </w:rPr>
  </w:style>
  <w:style w:type="character" w:customStyle="1" w:styleId="14">
    <w:name w:val="页眉 Char1"/>
    <w:semiHidden/>
    <w:qFormat/>
    <w:uiPriority w:val="99"/>
    <w:rPr>
      <w:rFonts w:ascii="Times New Roman" w:hAnsi="Times New Roman" w:eastAsia="宋体" w:cs="Times New Roman"/>
      <w:sz w:val="18"/>
      <w:szCs w:val="18"/>
    </w:rPr>
  </w:style>
  <w:style w:type="paragraph" w:styleId="15">
    <w:name w:val="List Paragraph"/>
    <w:basedOn w:val="1"/>
    <w:qFormat/>
    <w:uiPriority w:val="99"/>
    <w:pPr>
      <w:ind w:firstLine="420" w:firstLineChars="200"/>
    </w:pPr>
    <w:rPr>
      <w:sz w:val="21"/>
      <w:szCs w:val="24"/>
    </w:rPr>
  </w:style>
  <w:style w:type="character" w:customStyle="1" w:styleId="16">
    <w:name w:val="Char Char1"/>
    <w:qFormat/>
    <w:locked/>
    <w:uiPriority w:val="0"/>
    <w:rPr>
      <w:rFonts w:hint="eastAsia" w:ascii="宋体" w:hAnsi="Courier New" w:eastAsia="宋体"/>
      <w:kern w:val="2"/>
      <w:sz w:val="21"/>
      <w:lang w:val="en-US" w:eastAsia="zh-CN" w:bidi="ar-SA"/>
    </w:rPr>
  </w:style>
  <w:style w:type="paragraph" w:customStyle="1" w:styleId="17">
    <w:name w:val="表格文字"/>
    <w:basedOn w:val="1"/>
    <w:qFormat/>
    <w:uiPriority w:val="0"/>
    <w:pPr>
      <w:spacing w:before="25" w:after="25"/>
    </w:pPr>
    <w:rPr>
      <w:bCs/>
      <w:spacing w:val="1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655</Words>
  <Characters>3739</Characters>
  <Lines>31</Lines>
  <Paragraphs>8</Paragraphs>
  <TotalTime>1</TotalTime>
  <ScaleCrop>false</ScaleCrop>
  <LinksUpToDate>false</LinksUpToDate>
  <CharactersWithSpaces>4386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2016-02-29T05:10:00Z</dcterms:created>
  <dc:creator>微软用户</dc:creator>
  <cp:lastModifiedBy>LIL</cp:lastModifiedBy>
  <cp:lastPrinted>2019-04-18T08:15:00Z</cp:lastPrinted>
  <dcterms:modified xsi:type="dcterms:W3CDTF">2020-08-16T14:03:21Z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